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A" w:rsidRDefault="008A7C5A" w:rsidP="00F32A36">
      <w:pPr>
        <w:spacing w:after="0" w:line="360" w:lineRule="auto"/>
        <w:rPr>
          <w:rFonts w:ascii="Arial" w:eastAsia="Times New Roman" w:hAnsi="Arial" w:cs="Arial"/>
          <w:sz w:val="40"/>
          <w:szCs w:val="40"/>
          <w:lang w:val="fr-FR" w:eastAsia="de-DE"/>
        </w:rPr>
      </w:pPr>
    </w:p>
    <w:p w:rsidR="00B77BCF" w:rsidRPr="00260D62" w:rsidRDefault="00613888" w:rsidP="00F32A36">
      <w:pPr>
        <w:spacing w:after="0" w:line="360" w:lineRule="auto"/>
        <w:rPr>
          <w:rFonts w:ascii="Arial" w:eastAsia="Times New Roman" w:hAnsi="Arial" w:cs="Arial"/>
          <w:sz w:val="40"/>
          <w:szCs w:val="40"/>
          <w:lang w:val="fr-FR" w:eastAsia="de-DE"/>
        </w:rPr>
      </w:pPr>
      <w:r>
        <w:rPr>
          <w:rFonts w:ascii="Arial" w:eastAsia="Times New Roman" w:hAnsi="Arial" w:cs="Arial"/>
          <w:sz w:val="40"/>
          <w:szCs w:val="40"/>
          <w:lang w:val="fr-FR" w:eastAsia="de-DE"/>
        </w:rPr>
        <w:t>P</w:t>
      </w:r>
      <w:r w:rsidR="0061708E" w:rsidRPr="00260D62">
        <w:rPr>
          <w:rFonts w:ascii="Arial" w:eastAsia="Times New Roman" w:hAnsi="Arial" w:cs="Arial"/>
          <w:sz w:val="40"/>
          <w:szCs w:val="40"/>
          <w:lang w:val="fr-FR" w:eastAsia="de-DE"/>
        </w:rPr>
        <w:t>resse</w:t>
      </w:r>
      <w:r>
        <w:rPr>
          <w:rFonts w:ascii="Arial" w:eastAsia="Times New Roman" w:hAnsi="Arial" w:cs="Arial"/>
          <w:sz w:val="40"/>
          <w:szCs w:val="40"/>
          <w:lang w:val="fr-FR" w:eastAsia="de-DE"/>
        </w:rPr>
        <w:t>s</w:t>
      </w:r>
      <w:r w:rsidR="0061708E" w:rsidRPr="00260D62">
        <w:rPr>
          <w:rFonts w:ascii="Arial" w:eastAsia="Times New Roman" w:hAnsi="Arial" w:cs="Arial"/>
          <w:sz w:val="40"/>
          <w:szCs w:val="40"/>
          <w:lang w:val="fr-FR" w:eastAsia="de-DE"/>
        </w:rPr>
        <w:t xml:space="preserve"> enrubanneuse</w:t>
      </w:r>
      <w:r>
        <w:rPr>
          <w:rFonts w:ascii="Arial" w:eastAsia="Times New Roman" w:hAnsi="Arial" w:cs="Arial"/>
          <w:sz w:val="40"/>
          <w:szCs w:val="40"/>
          <w:lang w:val="fr-FR" w:eastAsia="de-DE"/>
        </w:rPr>
        <w:t>s</w:t>
      </w:r>
      <w:r w:rsidR="0061708E" w:rsidRPr="00260D62">
        <w:rPr>
          <w:rFonts w:ascii="Arial" w:eastAsia="Times New Roman" w:hAnsi="Arial" w:cs="Arial"/>
          <w:sz w:val="40"/>
          <w:szCs w:val="40"/>
          <w:lang w:val="fr-FR" w:eastAsia="de-DE"/>
        </w:rPr>
        <w:t xml:space="preserve"> </w:t>
      </w:r>
      <w:proofErr w:type="spellStart"/>
      <w:r w:rsidR="00A94430" w:rsidRPr="00260D62">
        <w:rPr>
          <w:rFonts w:ascii="Arial" w:eastAsia="Times New Roman" w:hAnsi="Arial" w:cs="Arial"/>
          <w:sz w:val="40"/>
          <w:szCs w:val="40"/>
          <w:lang w:val="fr-FR" w:eastAsia="de-DE"/>
        </w:rPr>
        <w:t>IMPRESS</w:t>
      </w:r>
      <w:proofErr w:type="spellEnd"/>
      <w:r>
        <w:rPr>
          <w:rFonts w:ascii="Arial" w:eastAsia="Times New Roman" w:hAnsi="Arial" w:cs="Arial"/>
          <w:sz w:val="40"/>
          <w:szCs w:val="40"/>
          <w:lang w:val="fr-FR" w:eastAsia="de-DE"/>
        </w:rPr>
        <w:t> :</w:t>
      </w:r>
    </w:p>
    <w:p w:rsidR="00A94430" w:rsidRPr="00260D62" w:rsidRDefault="0061708E" w:rsidP="00F32A36">
      <w:pPr>
        <w:spacing w:after="0" w:line="360" w:lineRule="auto"/>
        <w:rPr>
          <w:rFonts w:ascii="Arial" w:eastAsia="Times New Roman" w:hAnsi="Arial" w:cs="Arial"/>
          <w:sz w:val="40"/>
          <w:szCs w:val="40"/>
          <w:lang w:val="fr-FR" w:eastAsia="de-DE"/>
        </w:rPr>
      </w:pPr>
      <w:r w:rsidRPr="00260D62">
        <w:rPr>
          <w:rFonts w:ascii="Arial" w:eastAsia="Times New Roman" w:hAnsi="Arial" w:cs="Arial"/>
          <w:sz w:val="40"/>
          <w:szCs w:val="40"/>
          <w:lang w:val="fr-FR" w:eastAsia="de-DE"/>
        </w:rPr>
        <w:t>P</w:t>
      </w:r>
      <w:r w:rsidR="00613888">
        <w:rPr>
          <w:rFonts w:ascii="Arial" w:eastAsia="Times New Roman" w:hAnsi="Arial" w:cs="Arial"/>
          <w:sz w:val="40"/>
          <w:szCs w:val="40"/>
          <w:lang w:val="fr-FR" w:eastAsia="de-DE"/>
        </w:rPr>
        <w:t>our des p</w:t>
      </w:r>
      <w:r w:rsidRPr="00260D62">
        <w:rPr>
          <w:rFonts w:ascii="Arial" w:eastAsia="Times New Roman" w:hAnsi="Arial" w:cs="Arial"/>
          <w:sz w:val="40"/>
          <w:szCs w:val="40"/>
          <w:lang w:val="fr-FR" w:eastAsia="de-DE"/>
        </w:rPr>
        <w:t>erformance</w:t>
      </w:r>
      <w:r w:rsidR="00613888">
        <w:rPr>
          <w:rFonts w:ascii="Arial" w:eastAsia="Times New Roman" w:hAnsi="Arial" w:cs="Arial"/>
          <w:sz w:val="40"/>
          <w:szCs w:val="40"/>
          <w:lang w:val="fr-FR" w:eastAsia="de-DE"/>
        </w:rPr>
        <w:t>s</w:t>
      </w:r>
      <w:r w:rsidRPr="00260D62">
        <w:rPr>
          <w:rFonts w:ascii="Arial" w:eastAsia="Times New Roman" w:hAnsi="Arial" w:cs="Arial"/>
          <w:sz w:val="40"/>
          <w:szCs w:val="40"/>
          <w:lang w:val="fr-FR" w:eastAsia="de-DE"/>
        </w:rPr>
        <w:t xml:space="preserve"> inégalée</w:t>
      </w:r>
      <w:r w:rsidR="00613888">
        <w:rPr>
          <w:rFonts w:ascii="Arial" w:eastAsia="Times New Roman" w:hAnsi="Arial" w:cs="Arial"/>
          <w:sz w:val="40"/>
          <w:szCs w:val="40"/>
          <w:lang w:val="fr-FR" w:eastAsia="de-DE"/>
        </w:rPr>
        <w:t>s</w:t>
      </w:r>
    </w:p>
    <w:p w:rsidR="00613888" w:rsidRDefault="00613888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t>Avec s</w:t>
      </w:r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es nouvelles presses 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enrubanneuse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s</w:t>
      </w:r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, 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PÖTTINGER </w:t>
      </w:r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étend son offre de presses à balles rondes </w:t>
      </w:r>
      <w:proofErr w:type="spellStart"/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>IMPRESS</w:t>
      </w:r>
      <w:proofErr w:type="spellEnd"/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. Les nouveaux modèles combinent les performances de pressage des </w:t>
      </w:r>
      <w:proofErr w:type="spellStart"/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>IMPRESS</w:t>
      </w:r>
      <w:proofErr w:type="spellEnd"/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avec un dispositif 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d’</w:t>
      </w:r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>enrubannage à réglage totalement automatique, permettant ainsi u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>n pressage et un enrubannage à g</w:t>
      </w:r>
      <w:r w:rsidR="0061708E" w:rsidRPr="00260D62">
        <w:rPr>
          <w:rFonts w:ascii="Arial" w:eastAsia="Times New Roman" w:hAnsi="Arial" w:cs="Arial"/>
          <w:sz w:val="24"/>
          <w:szCs w:val="24"/>
          <w:lang w:val="fr-FR" w:eastAsia="de-DE"/>
        </w:rPr>
        <w:t>rande vitesse d’avancement</w:t>
      </w:r>
      <w:r w:rsidR="00B546D0" w:rsidRPr="00260D62">
        <w:rPr>
          <w:rFonts w:ascii="Arial" w:eastAsia="Times New Roman" w:hAnsi="Arial" w:cs="Arial"/>
          <w:sz w:val="24"/>
          <w:szCs w:val="24"/>
          <w:lang w:val="fr-FR" w:eastAsia="de-DE"/>
        </w:rPr>
        <w:t>.</w:t>
      </w:r>
    </w:p>
    <w:p w:rsidR="00613888" w:rsidRDefault="00613888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934D6E" w:rsidRPr="00260D62" w:rsidRDefault="00AE2B84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Le nouveau concept d’enrubannage ultra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-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performant a été spécialement développé pour s’adapter parfaitement au très haut niveau de performance de la presse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proofErr w:type="spellStart"/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IMPRESS</w:t>
      </w:r>
      <w:proofErr w:type="spellEnd"/>
      <w:r w:rsidR="006300F2" w:rsidRPr="00260D62">
        <w:rPr>
          <w:rFonts w:ascii="Arial" w:eastAsia="Times New Roman" w:hAnsi="Arial" w:cs="Arial"/>
          <w:sz w:val="24"/>
          <w:szCs w:val="24"/>
          <w:lang w:val="fr-FR" w:eastAsia="de-DE"/>
        </w:rPr>
        <w:t>.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Complété par un temps d’arrêt très court, il garantit un très grand niveau de performance et de rentabilité</w:t>
      </w:r>
      <w:r w:rsidR="0010460D" w:rsidRPr="00260D62">
        <w:rPr>
          <w:rFonts w:ascii="Arial" w:eastAsia="Times New Roman" w:hAnsi="Arial" w:cs="Arial"/>
          <w:sz w:val="24"/>
          <w:szCs w:val="24"/>
          <w:lang w:val="fr-FR" w:eastAsia="de-DE"/>
        </w:rPr>
        <w:t>.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De plus, l’enrubanneuse off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re une très grande polyvalence :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l’enrubanneuse adapte le recouvrement du film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à l’optimum </w:t>
      </w:r>
      <w:r w:rsidR="00613888" w:rsidRPr="00260D62">
        <w:rPr>
          <w:rFonts w:ascii="Arial" w:eastAsia="Times New Roman" w:hAnsi="Arial" w:cs="Arial"/>
          <w:sz w:val="24"/>
          <w:szCs w:val="24"/>
          <w:lang w:val="fr-FR" w:eastAsia="de-DE"/>
        </w:rPr>
        <w:t>selon le diamètre de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s</w:t>
      </w:r>
      <w:r w:rsidR="00613888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ba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lles (de 1,10 m jusqu’à 1,50 m)</w:t>
      </w:r>
      <w:r w:rsidR="008F2604" w:rsidRPr="00260D62">
        <w:rPr>
          <w:rFonts w:ascii="Arial" w:eastAsia="Times New Roman" w:hAnsi="Arial" w:cs="Arial"/>
          <w:sz w:val="24"/>
          <w:szCs w:val="24"/>
          <w:lang w:val="fr-FR" w:eastAsia="de-DE"/>
        </w:rPr>
        <w:t>.</w:t>
      </w:r>
      <w:r w:rsidR="00D6352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La </w:t>
      </w:r>
      <w:r w:rsidR="00DE746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balle 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est</w:t>
      </w:r>
      <w:r w:rsidR="00DE746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enrubannée immédiatement 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après le pressage pour garantir une c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>onservation optimale et ainsi u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ne qualité de fourrage maximale. Les deux opératio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ns (pressage et enrubannage) sont réalisées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en un seul passage.</w:t>
      </w:r>
    </w:p>
    <w:p w:rsidR="00613888" w:rsidRDefault="00613888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C7549F" w:rsidRPr="00260D62" w:rsidRDefault="00AE2B84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La presse enrubanneuse existe 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en version à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chambre fixe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(modèle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proofErr w:type="spellStart"/>
      <w:r w:rsidR="00B77BCF" w:rsidRP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>IMPRESS</w:t>
      </w:r>
      <w:proofErr w:type="spellEnd"/>
      <w:r w:rsidR="00B77BCF" w:rsidRP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</w:t>
      </w:r>
      <w:r w:rsidR="00934D6E" w:rsidRP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>125 FC PRO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)</w:t>
      </w:r>
      <w:r w:rsidR="00934D6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et 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en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chambre variable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(modèle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proofErr w:type="spellStart"/>
      <w:r w:rsidR="00B77BCF" w:rsidRP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>IMPRESS</w:t>
      </w:r>
      <w:proofErr w:type="spellEnd"/>
      <w:r w:rsidR="00B77BCF" w:rsidRP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</w:t>
      </w:r>
      <w:r w:rsidR="00934D6E" w:rsidRP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155 </w:t>
      </w:r>
      <w:proofErr w:type="spellStart"/>
      <w:r w:rsidR="00934D6E" w:rsidRP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>VC</w:t>
      </w:r>
      <w:proofErr w:type="spellEnd"/>
      <w:r w:rsidR="00934D6E" w:rsidRP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PRO</w:t>
      </w:r>
      <w:r w:rsidR="00613888">
        <w:rPr>
          <w:rFonts w:ascii="Arial" w:eastAsia="Times New Roman" w:hAnsi="Arial" w:cs="Arial"/>
          <w:sz w:val="24"/>
          <w:szCs w:val="24"/>
          <w:lang w:val="fr-FR" w:eastAsia="de-DE"/>
        </w:rPr>
        <w:t>).</w:t>
      </w:r>
      <w:r w:rsidR="00934D6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La commande 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du matériel 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se fait directement 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depuis 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>le terminal (POWER CONTROL ou</w:t>
      </w:r>
      <w:r w:rsidR="00934D6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proofErr w:type="spellStart"/>
      <w:r w:rsidR="00934D6E" w:rsidRPr="00260D62">
        <w:rPr>
          <w:rFonts w:ascii="Arial" w:eastAsia="Times New Roman" w:hAnsi="Arial" w:cs="Arial"/>
          <w:sz w:val="24"/>
          <w:szCs w:val="24"/>
          <w:lang w:val="fr-FR" w:eastAsia="de-DE"/>
        </w:rPr>
        <w:t>ISOBUS</w:t>
      </w:r>
      <w:proofErr w:type="spellEnd"/>
      <w:r w:rsidR="00934D6E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). 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L’ensemble des fonctions 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>est automatisé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et se commande donc directement depuis la cabine du tracteur. Il est toutefois possible de choisir 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entre mode automatique et 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>mod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>e à commande manuelle. De plus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, il existe un mode de 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dépose directe de </w:t>
      </w:r>
      <w:r w:rsidR="0054348B">
        <w:rPr>
          <w:rFonts w:ascii="Arial" w:eastAsia="Times New Roman" w:hAnsi="Arial" w:cs="Arial"/>
          <w:sz w:val="24"/>
          <w:szCs w:val="24"/>
          <w:lang w:val="fr-FR" w:eastAsia="de-DE"/>
        </w:rPr>
        <w:t>deux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balle</w:t>
      </w:r>
      <w:r w:rsidR="0054348B">
        <w:rPr>
          <w:rFonts w:ascii="Arial" w:eastAsia="Times New Roman" w:hAnsi="Arial" w:cs="Arial"/>
          <w:sz w:val="24"/>
          <w:szCs w:val="24"/>
          <w:lang w:val="fr-FR" w:eastAsia="de-DE"/>
        </w:rPr>
        <w:t>s simultanément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, 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>pour le foin et la paille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>.</w:t>
      </w:r>
      <w:r w:rsidR="00557A23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Pour l’entretien et le 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>remplacement des rouleaux de film,</w:t>
      </w:r>
      <w:r w:rsidR="004A0026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il existe un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>e commande arrière confortable.</w:t>
      </w:r>
    </w:p>
    <w:p w:rsidR="008A7C5A" w:rsidRDefault="008A7C5A">
      <w:pPr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br w:type="page"/>
      </w:r>
    </w:p>
    <w:p w:rsidR="004A0026" w:rsidRPr="00260D62" w:rsidRDefault="004A0026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934D6E" w:rsidRPr="00260D62" w:rsidRDefault="003B34F6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de-DE"/>
        </w:rPr>
        <w:t>Gros plan</w:t>
      </w:r>
      <w:r w:rsidR="00613888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sur l’</w:t>
      </w:r>
      <w:r w:rsidR="004A0026"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>enrubanneuse</w:t>
      </w:r>
    </w:p>
    <w:p w:rsidR="003B34F6" w:rsidRDefault="004A0026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Sur cette 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>enrubanneuse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compacte, les bras </w:t>
      </w:r>
      <w:proofErr w:type="spellStart"/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enrubanneurs</w:t>
      </w:r>
      <w:proofErr w:type="spellEnd"/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sont 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>animé par le bas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– u</w:t>
      </w:r>
      <w:r w:rsidR="00FA389A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n concept technique unique 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qui permet un centre de gravité très bas </w:t>
      </w:r>
      <w:r w:rsidR="00DE746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et 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également </w:t>
      </w:r>
      <w:r w:rsidR="00FA389A" w:rsidRPr="00260D62">
        <w:rPr>
          <w:rFonts w:ascii="Arial" w:eastAsia="Times New Roman" w:hAnsi="Arial" w:cs="Arial"/>
          <w:sz w:val="24"/>
          <w:szCs w:val="24"/>
          <w:lang w:val="fr-FR" w:eastAsia="de-DE"/>
        </w:rPr>
        <w:t>parfaitement adapté aux grandes performances de la presse.</w:t>
      </w:r>
    </w:p>
    <w:p w:rsidR="003B34F6" w:rsidRDefault="003B34F6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C60BB0" w:rsidRPr="00260D62" w:rsidRDefault="00FA389A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Le double bras </w:t>
      </w:r>
      <w:proofErr w:type="spellStart"/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>enrubanneur</w:t>
      </w:r>
      <w:proofErr w:type="spellEnd"/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tourne à 36 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tr/m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>i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n. </w:t>
      </w:r>
      <w:r w:rsidRPr="00DE746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Le dispositif de </w:t>
      </w:r>
      <w:r w:rsidR="00B6277B" w:rsidRPr="00DE7468">
        <w:rPr>
          <w:rFonts w:ascii="Arial" w:eastAsia="Times New Roman" w:hAnsi="Arial" w:cs="Arial"/>
          <w:sz w:val="24"/>
          <w:szCs w:val="24"/>
          <w:lang w:val="fr-FR" w:eastAsia="de-DE"/>
        </w:rPr>
        <w:t>pré-</w:t>
      </w:r>
      <w:r w:rsidR="00DE7468" w:rsidRPr="00DE7468">
        <w:rPr>
          <w:rFonts w:ascii="Arial" w:eastAsia="Times New Roman" w:hAnsi="Arial" w:cs="Arial"/>
          <w:sz w:val="24"/>
          <w:szCs w:val="24"/>
          <w:lang w:val="fr-FR" w:eastAsia="de-DE"/>
        </w:rPr>
        <w:t>étirement</w:t>
      </w:r>
      <w:r w:rsidRPr="00DE746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du film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se règle facilement par simple déplacement de la chaîne d’entrainement 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>pour un pré-</w:t>
      </w:r>
      <w:r w:rsidR="00DE7468">
        <w:rPr>
          <w:rFonts w:ascii="Arial" w:eastAsia="Times New Roman" w:hAnsi="Arial" w:cs="Arial"/>
          <w:sz w:val="24"/>
          <w:szCs w:val="24"/>
          <w:lang w:val="fr-FR" w:eastAsia="de-DE"/>
        </w:rPr>
        <w:t>étirement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de 50 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>% ou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70 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%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>.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Le dispositif est complété par un contrôle de déchirement du film 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>qui signale un éventuel déchirement et adapte automatiquement la vitesse de rotation de la balle.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Le transfert de la balle sur la table d’enrubannage se fait par un chariot de tran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>s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fert linéaire. Ce concept garantit le transfert de la balle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même dans des pentes 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jusqu’à</w:t>
      </w:r>
      <w:r w:rsidR="003D1AA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>40 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%.</w:t>
      </w:r>
    </w:p>
    <w:p w:rsidR="00B77BCF" w:rsidRPr="00260D62" w:rsidRDefault="00FA389A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Le remplacement du film est rapide et simple grâce au magasin de stockage</w:t>
      </w:r>
      <w:r w:rsidR="00491722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(6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491722" w:rsidRPr="00260D62">
        <w:rPr>
          <w:rFonts w:ascii="Arial" w:eastAsia="Times New Roman" w:hAnsi="Arial" w:cs="Arial"/>
          <w:sz w:val="24"/>
          <w:szCs w:val="24"/>
          <w:lang w:val="fr-FR" w:eastAsia="de-DE"/>
        </w:rPr>
        <w:t>x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491722" w:rsidRPr="00260D62">
        <w:rPr>
          <w:rFonts w:ascii="Arial" w:eastAsia="Times New Roman" w:hAnsi="Arial" w:cs="Arial"/>
          <w:sz w:val="24"/>
          <w:szCs w:val="24"/>
          <w:lang w:val="fr-FR" w:eastAsia="de-DE"/>
        </w:rPr>
        <w:t>2 rouleaux)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à basculement hydraulique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>, protégé derrière le capot.</w:t>
      </w:r>
    </w:p>
    <w:p w:rsidR="00491722" w:rsidRPr="00260D62" w:rsidRDefault="00491722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C7549F" w:rsidRPr="00260D62" w:rsidRDefault="00B77BCF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de-DE"/>
        </w:rPr>
      </w:pPr>
      <w:proofErr w:type="spellStart"/>
      <w:r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>FLEXCUT</w:t>
      </w:r>
      <w:proofErr w:type="spellEnd"/>
      <w:r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32</w:t>
      </w:r>
      <w:r w:rsidR="00D636BC"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</w:t>
      </w:r>
      <w:r w:rsidR="00491722"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>–</w:t>
      </w:r>
      <w:r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</w:t>
      </w:r>
      <w:r w:rsidR="003B34F6">
        <w:rPr>
          <w:rFonts w:ascii="Arial" w:eastAsia="Times New Roman" w:hAnsi="Arial" w:cs="Arial"/>
          <w:b/>
          <w:sz w:val="24"/>
          <w:szCs w:val="24"/>
          <w:lang w:val="fr-FR" w:eastAsia="de-DE"/>
        </w:rPr>
        <w:t>b</w:t>
      </w:r>
      <w:r w:rsidR="00491722"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>arre de coupe extractible latéralement</w:t>
      </w:r>
      <w:r w:rsidR="00C7549F"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</w:t>
      </w:r>
    </w:p>
    <w:p w:rsidR="000A7E25" w:rsidRDefault="00260D62" w:rsidP="00260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t>La presse enrubanneuse bénéficie également du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dispositif de coupe courte </w:t>
      </w:r>
      <w:proofErr w:type="spellStart"/>
      <w:r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>FLEXCUT</w:t>
      </w:r>
      <w:proofErr w:type="spellEnd"/>
      <w:r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32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de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s </w:t>
      </w:r>
      <w:proofErr w:type="spellStart"/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>IMPRESS</w:t>
      </w:r>
      <w:proofErr w:type="spellEnd"/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, permettant d’utiliser 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jusqu’à 32 couteaux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doubles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proofErr w:type="spellStart"/>
      <w:r w:rsidRPr="00260D62">
        <w:rPr>
          <w:rFonts w:ascii="Arial" w:eastAsia="Times New Roman" w:hAnsi="Arial" w:cs="Arial"/>
          <w:b/>
          <w:sz w:val="24"/>
          <w:szCs w:val="24"/>
          <w:lang w:val="fr-FR" w:eastAsia="de-DE"/>
        </w:rPr>
        <w:t>TWINBLADE</w:t>
      </w:r>
      <w:proofErr w:type="spellEnd"/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équipés de la sécurité individuelle réputée de PÖTTINGER, 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qui 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>garantit une qualité de fourrage exceptionnelle. La coupe courte et régulière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>,</w:t>
      </w:r>
      <w:r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d’une longueur théorique de 36 mm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sur toute la largeur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>,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 permet des densités et des poids de balles plus imp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>ortants, réduisant ainsi les coû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ts 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de film, 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de transport et de stockage par une diminution de la surface et de la manip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>ulation nécessair</w:t>
      </w:r>
      <w:r w:rsidR="000A7E25">
        <w:rPr>
          <w:rFonts w:ascii="Arial" w:eastAsia="Times New Roman" w:hAnsi="Arial" w:cs="Arial"/>
          <w:sz w:val="24"/>
          <w:szCs w:val="24"/>
          <w:lang w:val="fr-FR" w:eastAsia="de-DE"/>
        </w:rPr>
        <w:t>e</w:t>
      </w:r>
      <w:r w:rsidR="003B34F6">
        <w:rPr>
          <w:rFonts w:ascii="Arial" w:eastAsia="Times New Roman" w:hAnsi="Arial" w:cs="Arial"/>
          <w:sz w:val="24"/>
          <w:szCs w:val="24"/>
          <w:lang w:val="fr-FR" w:eastAsia="de-DE"/>
        </w:rPr>
        <w:t>s.</w:t>
      </w:r>
    </w:p>
    <w:p w:rsidR="008A7C5A" w:rsidRDefault="008A7C5A" w:rsidP="00260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0A7E25" w:rsidRDefault="000A7E25" w:rsidP="00260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t>C</w:t>
      </w:r>
      <w:r w:rsidR="00260D62" w:rsidRPr="00260D62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ette performance 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a </w:t>
      </w:r>
      <w:r w:rsidR="0054348B">
        <w:rPr>
          <w:rFonts w:ascii="Arial" w:eastAsia="Times New Roman" w:hAnsi="Arial" w:cs="Arial"/>
          <w:sz w:val="24"/>
          <w:szCs w:val="24"/>
          <w:lang w:val="fr-FR" w:eastAsia="de-DE"/>
        </w:rPr>
        <w:t>de</w:t>
      </w:r>
      <w:r w:rsidR="001E56DE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plus po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ur </w:t>
      </w:r>
      <w:r w:rsidR="001E56DE">
        <w:rPr>
          <w:rFonts w:ascii="Arial" w:eastAsia="Times New Roman" w:hAnsi="Arial" w:cs="Arial"/>
          <w:sz w:val="24"/>
          <w:szCs w:val="24"/>
          <w:lang w:val="fr-FR" w:eastAsia="de-DE"/>
        </w:rPr>
        <w:t>effet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une baisse rapide du PH </w:t>
      </w:r>
      <w:r w:rsidR="001E56DE">
        <w:rPr>
          <w:rFonts w:ascii="Arial" w:eastAsia="Times New Roman" w:hAnsi="Arial" w:cs="Arial"/>
          <w:sz w:val="24"/>
          <w:szCs w:val="24"/>
          <w:lang w:val="fr-FR" w:eastAsia="de-DE"/>
        </w:rPr>
        <w:t xml:space="preserve">avec </w:t>
      </w:r>
      <w:r w:rsidR="0054348B">
        <w:rPr>
          <w:rFonts w:ascii="Arial" w:eastAsia="Times New Roman" w:hAnsi="Arial" w:cs="Arial"/>
          <w:sz w:val="24"/>
          <w:szCs w:val="24"/>
          <w:lang w:val="fr-FR" w:eastAsia="de-DE"/>
        </w:rPr>
        <w:t>comme</w:t>
      </w:r>
      <w:r w:rsidR="001E56DE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conséquence</w:t>
      </w:r>
      <w:r w:rsidR="00EF614D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une meilleure qualité de fourrage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. </w:t>
      </w:r>
      <w:r w:rsidR="001E56DE">
        <w:rPr>
          <w:rFonts w:ascii="Arial" w:eastAsia="Times New Roman" w:hAnsi="Arial" w:cs="Arial"/>
          <w:sz w:val="24"/>
          <w:szCs w:val="24"/>
          <w:lang w:val="fr-FR" w:eastAsia="de-DE"/>
        </w:rPr>
        <w:t>Un avantage supplémentaire est que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 ce fourrage coupé court au moment du pressage permettra quotidiennement un gain de temps </w:t>
      </w:r>
      <w:r w:rsidR="0054348B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et une économie de carburant 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considérable</w:t>
      </w:r>
      <w:r w:rsidR="0054348B">
        <w:rPr>
          <w:rFonts w:ascii="Arial" w:eastAsia="Times New Roman" w:hAnsi="Arial" w:cs="Arial"/>
          <w:sz w:val="24"/>
          <w:szCs w:val="24"/>
          <w:lang w:val="fr-FR" w:eastAsia="de-DE"/>
        </w:rPr>
        <w:t>s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 au moment du mélange de la ration.</w:t>
      </w:r>
    </w:p>
    <w:p w:rsidR="008A7C5A" w:rsidRDefault="008A7C5A">
      <w:pPr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br w:type="page"/>
      </w:r>
    </w:p>
    <w:p w:rsidR="009B6ACC" w:rsidRPr="00260D62" w:rsidRDefault="009B6ACC" w:rsidP="00F32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B6277B" w:rsidRPr="00222374" w:rsidRDefault="00B6277B" w:rsidP="00B627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de-DE"/>
        </w:rPr>
      </w:pPr>
      <w:r w:rsidRPr="00222374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Rotor </w:t>
      </w:r>
      <w:proofErr w:type="spellStart"/>
      <w:r w:rsidRPr="00222374">
        <w:rPr>
          <w:rFonts w:ascii="Arial" w:eastAsia="Times New Roman" w:hAnsi="Arial" w:cs="Arial"/>
          <w:b/>
          <w:sz w:val="24"/>
          <w:szCs w:val="24"/>
          <w:lang w:val="fr-FR" w:eastAsia="de-DE"/>
        </w:rPr>
        <w:t>LIFTUP</w:t>
      </w:r>
      <w:proofErr w:type="spellEnd"/>
      <w:r w:rsidRPr="00222374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– une révolution t</w:t>
      </w:r>
      <w:r>
        <w:rPr>
          <w:rFonts w:ascii="Arial" w:eastAsia="Times New Roman" w:hAnsi="Arial" w:cs="Arial"/>
          <w:b/>
          <w:sz w:val="24"/>
          <w:szCs w:val="24"/>
          <w:lang w:val="fr-FR" w:eastAsia="de-DE"/>
        </w:rPr>
        <w:t>echnologique ouvrant de nouvelles perspectives</w:t>
      </w:r>
    </w:p>
    <w:p w:rsidR="00541844" w:rsidRDefault="00541844" w:rsidP="00B627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Le rotor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de-DE"/>
        </w:rPr>
        <w:t>LIFTUP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de-DE"/>
        </w:rPr>
        <w:t>,</w:t>
      </w:r>
      <w:r w:rsidR="00B6277B" w:rsidRPr="00141CA0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tournant dans le même sens que le pick-up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,</w:t>
      </w:r>
      <w:r w:rsidR="00B6277B" w:rsidRPr="00141CA0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et 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>la disposition des é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toiles en chevron (brevetée) créent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un flux de fourrage uniforme sur toute la largeur et une entrée dans la chambre de pressage en position tange</w:t>
      </w:r>
      <w:r w:rsidR="008A7C5A">
        <w:rPr>
          <w:rFonts w:ascii="Arial" w:eastAsia="Times New Roman" w:hAnsi="Arial" w:cs="Arial"/>
          <w:sz w:val="24"/>
          <w:szCs w:val="24"/>
          <w:lang w:val="fr-FR" w:eastAsia="de-DE"/>
        </w:rPr>
        <w:t>ntielle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.</w:t>
      </w:r>
      <w:r w:rsidR="008A7C5A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Ce principe évite la nécessité de slalomer par-dessus l’andain, et garantit un démarrage de la rotation de la balle très tôt, le tout pour une formation de balle parfaite et un débit de chantier élevé.</w:t>
      </w:r>
    </w:p>
    <w:p w:rsidR="004428A6" w:rsidRDefault="004428A6" w:rsidP="00B627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4428A6" w:rsidRDefault="00B20F0C" w:rsidP="00B627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t>Le fond du rotor fermé lim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>it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e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les pertes de brins courts. </w:t>
      </w:r>
      <w:r w:rsidR="004428A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Habituellement, dans les presses à chambre variable, le risque est de voir les brins courts passer à travers les courroies. Chez PÖTTINGER, grâce aux trois courroies larges et au rouleau nettoyeur qui réinjecte ces précieux brins dans le flux de fourrage, ces pertes sont minimisées. </w:t>
      </w:r>
    </w:p>
    <w:p w:rsidR="00B6277B" w:rsidRPr="00475D99" w:rsidRDefault="00232214" w:rsidP="00B627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t>Ce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concept unique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 permet de conserver toutes les qualit</w:t>
      </w:r>
      <w:r w:rsidR="008A7C5A">
        <w:rPr>
          <w:rFonts w:ascii="Arial" w:eastAsia="Times New Roman" w:hAnsi="Arial" w:cs="Arial"/>
          <w:sz w:val="24"/>
          <w:szCs w:val="24"/>
          <w:lang w:val="fr-FR" w:eastAsia="de-DE"/>
        </w:rPr>
        <w:t>és du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 fourrage en limitant les pertes de feuilles par exemple lors de la récolte de luzerne, t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 xml:space="preserve">out 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en solutionnant </w:t>
      </w:r>
      <w:r w:rsidR="00B6277B">
        <w:rPr>
          <w:rFonts w:ascii="Arial" w:eastAsia="Times New Roman" w:hAnsi="Arial" w:cs="Arial"/>
          <w:sz w:val="24"/>
          <w:szCs w:val="24"/>
          <w:lang w:val="fr-FR" w:eastAsia="de-DE"/>
        </w:rPr>
        <w:t>efficacement la problématique habituelle des pertes importantes de brins courts en présence d’un nombre important de couteaux.</w:t>
      </w:r>
    </w:p>
    <w:p w:rsidR="00B6277B" w:rsidRDefault="00B6277B" w:rsidP="00B6277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t>En cas d'engorgement, une</w:t>
      </w:r>
      <w:r w:rsidRPr="003A119A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trappe mobile brevetée permet d</w:t>
      </w:r>
      <w:r w:rsidR="00B20F0C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 soulever momentanément la </w:t>
      </w:r>
      <w:r w:rsidR="00B310E4">
        <w:rPr>
          <w:rFonts w:ascii="Arial" w:eastAsia="Times New Roman" w:hAnsi="Arial" w:cs="Arial"/>
          <w:sz w:val="24"/>
          <w:szCs w:val="24"/>
          <w:lang w:val="fr-FR" w:eastAsia="de-DE"/>
        </w:rPr>
        <w:t>partie</w:t>
      </w:r>
      <w:r w:rsidR="00B20F0C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supérieure du canal </w:t>
      </w:r>
      <w:r w:rsidR="00B310E4">
        <w:rPr>
          <w:rFonts w:ascii="Arial" w:eastAsia="Times New Roman" w:hAnsi="Arial" w:cs="Arial"/>
          <w:sz w:val="24"/>
          <w:szCs w:val="24"/>
          <w:lang w:val="fr-FR" w:eastAsia="de-DE"/>
        </w:rPr>
        <w:t>afin d’en augmenter la section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. </w:t>
      </w:r>
      <w:r w:rsidRPr="003A64D1">
        <w:rPr>
          <w:rFonts w:ascii="Arial" w:eastAsia="Times New Roman" w:hAnsi="Arial" w:cs="Arial"/>
          <w:sz w:val="24"/>
          <w:szCs w:val="24"/>
          <w:lang w:val="fr-FR" w:eastAsia="de-DE"/>
        </w:rPr>
        <w:t>Ainsi, il est possible d’évacuer rapidement</w:t>
      </w:r>
      <w:r w:rsidR="00541844">
        <w:rPr>
          <w:rFonts w:ascii="Arial" w:eastAsia="Times New Roman" w:hAnsi="Arial" w:cs="Arial"/>
          <w:sz w:val="24"/>
          <w:szCs w:val="24"/>
          <w:lang w:val="fr-FR" w:eastAsia="de-DE"/>
        </w:rPr>
        <w:t>,</w:t>
      </w:r>
      <w:r w:rsidRPr="003A64D1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B310E4">
        <w:rPr>
          <w:rFonts w:ascii="Arial" w:eastAsia="Times New Roman" w:hAnsi="Arial" w:cs="Arial"/>
          <w:sz w:val="24"/>
          <w:szCs w:val="24"/>
          <w:lang w:val="fr-FR" w:eastAsia="de-DE"/>
        </w:rPr>
        <w:t>sans pertes</w:t>
      </w:r>
      <w:r w:rsidR="00E510CA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de fourrage</w:t>
      </w:r>
      <w:r w:rsidR="00B310E4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Pr="003A64D1">
        <w:rPr>
          <w:rFonts w:ascii="Arial" w:eastAsia="Times New Roman" w:hAnsi="Arial" w:cs="Arial"/>
          <w:sz w:val="24"/>
          <w:szCs w:val="24"/>
          <w:lang w:val="fr-FR" w:eastAsia="de-DE"/>
        </w:rPr>
        <w:t>et sans effo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rt</w:t>
      </w:r>
      <w:r w:rsidR="00541844">
        <w:rPr>
          <w:rFonts w:ascii="Arial" w:eastAsia="Times New Roman" w:hAnsi="Arial" w:cs="Arial"/>
          <w:sz w:val="24"/>
          <w:szCs w:val="24"/>
          <w:lang w:val="fr-FR" w:eastAsia="de-DE"/>
        </w:rPr>
        <w:t>,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 un gros paquet de fourrage.</w:t>
      </w:r>
    </w:p>
    <w:p w:rsidR="00240C07" w:rsidRPr="003D1AA8" w:rsidRDefault="00240C07" w:rsidP="00F32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B6277B" w:rsidRDefault="00B6277B" w:rsidP="00B627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 xml:space="preserve">La combinaison rotor </w:t>
      </w:r>
      <w:proofErr w:type="spellStart"/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>LIFTUP</w:t>
      </w:r>
      <w:proofErr w:type="spellEnd"/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et barre de coupe extractible </w:t>
      </w:r>
      <w:proofErr w:type="spellStart"/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>EASY</w:t>
      </w:r>
      <w:proofErr w:type="spellEnd"/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MOVE permet u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ne facilité d’entretien unique :</w:t>
      </w:r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541844">
        <w:rPr>
          <w:rFonts w:ascii="Arial" w:eastAsia="Times New Roman" w:hAnsi="Arial" w:cs="Arial"/>
          <w:sz w:val="24"/>
          <w:szCs w:val="24"/>
          <w:lang w:val="fr-FR" w:eastAsia="de-DE"/>
        </w:rPr>
        <w:t>l</w:t>
      </w:r>
      <w:r w:rsidR="00E510CA">
        <w:rPr>
          <w:rFonts w:ascii="Arial" w:eastAsia="Times New Roman" w:hAnsi="Arial" w:cs="Arial"/>
          <w:sz w:val="24"/>
          <w:szCs w:val="24"/>
          <w:lang w:val="fr-FR" w:eastAsia="de-DE"/>
        </w:rPr>
        <w:t>’affûtage des couteaux se fait à hauteur d’homme</w:t>
      </w:r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>, hors du canal et ainsi hors de la zone de danger de la presse. Plus besoin d</w:t>
      </w:r>
      <w:r w:rsidR="00E510CA">
        <w:rPr>
          <w:rFonts w:ascii="Arial" w:eastAsia="Times New Roman" w:hAnsi="Arial" w:cs="Arial"/>
          <w:sz w:val="24"/>
          <w:szCs w:val="24"/>
          <w:lang w:val="fr-FR" w:eastAsia="de-DE"/>
        </w:rPr>
        <w:t>’entr</w:t>
      </w:r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er dans la chambre de 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pressage, le </w:t>
      </w:r>
      <w:r w:rsidRPr="00C53754">
        <w:rPr>
          <w:rFonts w:ascii="Arial" w:eastAsia="Times New Roman" w:hAnsi="Arial" w:cs="Arial"/>
          <w:sz w:val="24"/>
          <w:szCs w:val="24"/>
          <w:lang w:val="fr-FR" w:eastAsia="de-DE"/>
        </w:rPr>
        <w:t xml:space="preserve">niveau 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de sécurité</w:t>
      </w:r>
      <w:r w:rsidR="004428A6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et de confort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 xml:space="preserve"> est très élevé.</w:t>
      </w:r>
    </w:p>
    <w:p w:rsidR="008A7C5A" w:rsidRDefault="008A7C5A">
      <w:pPr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val="fr-FR" w:eastAsia="de-DE"/>
        </w:rPr>
        <w:br w:type="page"/>
      </w:r>
    </w:p>
    <w:p w:rsidR="00E510CA" w:rsidRDefault="00E510CA" w:rsidP="00B627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:rsidR="00F32A36" w:rsidRPr="00541844" w:rsidRDefault="00541844" w:rsidP="00F32A36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541844">
        <w:rPr>
          <w:rFonts w:ascii="Arial" w:hAnsi="Arial" w:cs="Arial"/>
          <w:b/>
          <w:sz w:val="20"/>
          <w:szCs w:val="20"/>
          <w:lang w:val="fr-FR"/>
        </w:rPr>
        <w:t>Aperçu des photos</w:t>
      </w:r>
      <w:r>
        <w:rPr>
          <w:rFonts w:ascii="Arial" w:hAnsi="Arial" w:cs="Arial"/>
          <w:b/>
          <w:sz w:val="20"/>
          <w:szCs w:val="20"/>
          <w:lang w:val="fr-FR"/>
        </w:rPr>
        <w:t> :</w:t>
      </w:r>
    </w:p>
    <w:p w:rsidR="00F32A36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  <w:lang w:val="fr-FR"/>
        </w:rPr>
      </w:pPr>
    </w:p>
    <w:tbl>
      <w:tblPr>
        <w:tblW w:w="0" w:type="auto"/>
        <w:tblLayout w:type="fixed"/>
        <w:tblLook w:val="00BF"/>
      </w:tblPr>
      <w:tblGrid>
        <w:gridCol w:w="4226"/>
        <w:gridCol w:w="4227"/>
      </w:tblGrid>
      <w:tr w:rsidR="00232214" w:rsidRPr="00232214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14" w:rsidRPr="00232214" w:rsidRDefault="00232214" w:rsidP="002322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hyperlink r:id="rId8" w:history="1">
              <w:r>
                <w:rPr>
                  <w:rFonts w:ascii="Tms Rmn" w:hAnsi="Tms Rmn"/>
                  <w:noProof/>
                  <w:sz w:val="24"/>
                  <w:szCs w:val="24"/>
                  <w:lang w:eastAsia="de-DE"/>
                </w:rPr>
                <w:drawing>
                  <wp:inline distT="0" distB="0" distL="0" distR="0">
                    <wp:extent cx="1143000" cy="762000"/>
                    <wp:effectExtent l="19050" t="0" r="0" b="0"/>
                    <wp:docPr id="3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7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2214">
                <w:rPr>
                  <w:rFonts w:ascii="Tms Rmn" w:hAnsi="Tms Rm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14" w:rsidRPr="00232214" w:rsidRDefault="00232214" w:rsidP="002322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hyperlink r:id="rId10" w:history="1">
              <w:r>
                <w:rPr>
                  <w:rFonts w:ascii="Tms Rmn" w:hAnsi="Tms Rmn"/>
                  <w:noProof/>
                  <w:sz w:val="24"/>
                  <w:szCs w:val="24"/>
                  <w:lang w:eastAsia="de-DE"/>
                </w:rPr>
                <w:drawing>
                  <wp:inline distT="0" distB="0" distL="0" distR="0">
                    <wp:extent cx="1143000" cy="762000"/>
                    <wp:effectExtent l="19050" t="0" r="0" b="0"/>
                    <wp:docPr id="1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7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2214">
                <w:rPr>
                  <w:rFonts w:ascii="Tms Rmn" w:hAnsi="Tms Rmn"/>
                  <w:sz w:val="24"/>
                  <w:szCs w:val="24"/>
                </w:rPr>
                <w:t xml:space="preserve"> </w:t>
              </w:r>
            </w:hyperlink>
          </w:p>
        </w:tc>
      </w:tr>
      <w:tr w:rsidR="00232214" w:rsidRPr="00232214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14" w:rsidRPr="00232214" w:rsidRDefault="00232214" w:rsidP="002322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232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IMPRESS</w:t>
            </w:r>
            <w:proofErr w:type="spellEnd"/>
            <w:r w:rsidRPr="00232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155 </w:t>
            </w:r>
            <w:proofErr w:type="spellStart"/>
            <w:r w:rsidRPr="00232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VC</w:t>
            </w:r>
            <w:proofErr w:type="spellEnd"/>
            <w:r w:rsidRPr="00232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PRO</w:t>
            </w:r>
            <w:r w:rsidRPr="00541844">
              <w:rPr>
                <w:rFonts w:ascii="Arial" w:hAnsi="Arial" w:cs="Arial"/>
                <w:b/>
                <w:sz w:val="18"/>
                <w:szCs w:val="18"/>
                <w:lang w:val="fr-FR"/>
              </w:rPr>
              <w:t>, pour des performances inégalées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14" w:rsidRPr="00232214" w:rsidRDefault="00232214" w:rsidP="002322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Presse à balles rondes </w:t>
            </w:r>
            <w:proofErr w:type="spellStart"/>
            <w:r w:rsidRPr="00232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IMPRESS</w:t>
            </w:r>
            <w:proofErr w:type="spellEnd"/>
            <w:r w:rsidRPr="0023221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avec système d’enrubannage automatique</w:t>
            </w:r>
          </w:p>
        </w:tc>
      </w:tr>
      <w:tr w:rsidR="00232214" w:rsidRPr="00232214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14" w:rsidRPr="00232214" w:rsidRDefault="00232214" w:rsidP="002322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hyperlink r:id="rId12" w:history="1">
              <w:r w:rsidRPr="0023221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FR"/>
                </w:rPr>
                <w:t>https://www.poettinger.at/de_at/Newsroom/Pressebild/3936</w:t>
              </w:r>
            </w:hyperlink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214" w:rsidRPr="00232214" w:rsidRDefault="00232214" w:rsidP="002322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hyperlink r:id="rId13" w:history="1">
              <w:r w:rsidRPr="0023221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fr-FR"/>
                </w:rPr>
                <w:t>https://www.poettinger.at/de_at/Newsroom/Pressebild/3937</w:t>
              </w:r>
            </w:hyperlink>
          </w:p>
        </w:tc>
      </w:tr>
    </w:tbl>
    <w:p w:rsidR="00232214" w:rsidRPr="008A7C5A" w:rsidRDefault="00232214" w:rsidP="00F32A36">
      <w:pPr>
        <w:spacing w:after="0" w:line="240" w:lineRule="auto"/>
        <w:rPr>
          <w:rFonts w:ascii="Arial" w:hAnsi="Arial" w:cs="Arial"/>
          <w:b/>
          <w:sz w:val="18"/>
          <w:szCs w:val="18"/>
          <w:lang w:val="fr-FR"/>
        </w:rPr>
      </w:pPr>
    </w:p>
    <w:p w:rsidR="00F32A36" w:rsidRPr="00541844" w:rsidRDefault="00F32A36" w:rsidP="00F32A36">
      <w:pPr>
        <w:spacing w:after="0" w:line="240" w:lineRule="auto"/>
        <w:rPr>
          <w:rFonts w:ascii="Arial" w:hAnsi="Arial" w:cs="Arial"/>
          <w:bCs/>
          <w:sz w:val="18"/>
          <w:szCs w:val="18"/>
          <w:lang w:val="fr-FR"/>
        </w:rPr>
      </w:pPr>
    </w:p>
    <w:p w:rsidR="00F32A36" w:rsidRPr="00541844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  <w:lang w:val="fr-FR"/>
        </w:rPr>
      </w:pPr>
    </w:p>
    <w:p w:rsidR="00D636BC" w:rsidRPr="00541844" w:rsidRDefault="00541844" w:rsidP="00D636BC">
      <w:pPr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D’autres photos en haute résolution sont disponibles en accès libre sur le site internet PÖTTINGER : </w:t>
      </w:r>
      <w:r w:rsidR="00D636BC" w:rsidRPr="00541844">
        <w:rPr>
          <w:rFonts w:ascii="Arial" w:hAnsi="Arial" w:cs="Arial"/>
          <w:sz w:val="24"/>
          <w:lang w:val="fr-FR"/>
        </w:rPr>
        <w:t>http://www.poettinger.at/presse</w:t>
      </w:r>
    </w:p>
    <w:sectPr w:rsidR="00D636BC" w:rsidRPr="00541844" w:rsidSect="008A7C5A">
      <w:headerReference w:type="default" r:id="rId14"/>
      <w:footerReference w:type="default" r:id="rId15"/>
      <w:pgSz w:w="11906" w:h="16838"/>
      <w:pgMar w:top="1843" w:right="1417" w:bottom="1560" w:left="1417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8B" w:rsidRDefault="0054348B" w:rsidP="00D1684D">
      <w:pPr>
        <w:spacing w:after="0" w:line="240" w:lineRule="auto"/>
      </w:pPr>
      <w:r>
        <w:separator/>
      </w:r>
    </w:p>
  </w:endnote>
  <w:endnote w:type="continuationSeparator" w:id="0">
    <w:p w:rsidR="0054348B" w:rsidRDefault="0054348B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8B" w:rsidRDefault="0054348B" w:rsidP="003B34F6">
    <w:pPr>
      <w:spacing w:after="0" w:line="240" w:lineRule="auto"/>
      <w:jc w:val="both"/>
      <w:rPr>
        <w:rFonts w:ascii="Arial" w:hAnsi="Arial" w:cs="Arial"/>
        <w:b/>
        <w:sz w:val="18"/>
        <w:szCs w:val="18"/>
      </w:rPr>
    </w:pPr>
  </w:p>
  <w:p w:rsidR="0054348B" w:rsidRPr="00B77BCF" w:rsidRDefault="0054348B" w:rsidP="003B34F6">
    <w:pPr>
      <w:spacing w:after="0" w:line="240" w:lineRule="auto"/>
      <w:jc w:val="both"/>
      <w:rPr>
        <w:rFonts w:ascii="Arial" w:hAnsi="Arial" w:cs="Arial"/>
        <w:b/>
        <w:sz w:val="18"/>
        <w:szCs w:val="18"/>
      </w:rPr>
    </w:pPr>
    <w:r w:rsidRPr="00B77BCF">
      <w:rPr>
        <w:rFonts w:ascii="Arial" w:hAnsi="Arial" w:cs="Arial"/>
        <w:b/>
        <w:sz w:val="18"/>
        <w:szCs w:val="18"/>
      </w:rPr>
      <w:t xml:space="preserve">PÖTTINGER Landtechnik GmbH </w:t>
    </w:r>
    <w:r>
      <w:rPr>
        <w:rFonts w:ascii="Arial" w:hAnsi="Arial" w:cs="Arial"/>
        <w:b/>
        <w:sz w:val="18"/>
        <w:szCs w:val="18"/>
      </w:rPr>
      <w:t>–</w:t>
    </w:r>
    <w:r w:rsidRPr="00B77BCF">
      <w:rPr>
        <w:rFonts w:ascii="Arial" w:hAnsi="Arial" w:cs="Arial"/>
        <w:b/>
        <w:sz w:val="18"/>
        <w:szCs w:val="18"/>
      </w:rPr>
      <w:t xml:space="preserve"> Unternehmenskommunikation</w:t>
    </w:r>
  </w:p>
  <w:p w:rsidR="0054348B" w:rsidRPr="00B77BCF" w:rsidRDefault="0054348B" w:rsidP="00B77BCF">
    <w:pPr>
      <w:spacing w:after="0" w:line="240" w:lineRule="auto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Inge </w:t>
    </w:r>
    <w:proofErr w:type="spellStart"/>
    <w:r w:rsidRPr="00B77BCF">
      <w:rPr>
        <w:rFonts w:ascii="Arial" w:hAnsi="Arial" w:cs="Arial"/>
        <w:sz w:val="18"/>
        <w:szCs w:val="18"/>
      </w:rPr>
      <w:t>Steibl</w:t>
    </w:r>
    <w:proofErr w:type="spellEnd"/>
    <w:r w:rsidRPr="00B77BCF">
      <w:rPr>
        <w:rFonts w:ascii="Arial" w:hAnsi="Arial" w:cs="Arial"/>
        <w:sz w:val="18"/>
        <w:szCs w:val="18"/>
      </w:rPr>
      <w:t xml:space="preserve">, Industriegelände 1, A-4710 </w:t>
    </w:r>
    <w:proofErr w:type="spellStart"/>
    <w:r w:rsidRPr="00B77BCF">
      <w:rPr>
        <w:rFonts w:ascii="Arial" w:hAnsi="Arial" w:cs="Arial"/>
        <w:sz w:val="18"/>
        <w:szCs w:val="18"/>
      </w:rPr>
      <w:t>Grieskirchen</w:t>
    </w:r>
    <w:proofErr w:type="spellEnd"/>
  </w:p>
  <w:p w:rsidR="0054348B" w:rsidRPr="003B34F6" w:rsidRDefault="0054348B" w:rsidP="00B77BCF">
    <w:pPr>
      <w:pStyle w:val="Pieddepag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Tel: +43(0)7248/600-2415,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  <w:r w:rsidRPr="003B34F6">
      <w:rPr>
        <w:rFonts w:ascii="Arial" w:hAnsi="Arial" w:cs="Arial"/>
      </w:rPr>
      <w:tab/>
    </w:r>
    <w:r w:rsidRPr="003B34F6">
      <w:rPr>
        <w:rFonts w:ascii="Arial" w:hAnsi="Arial" w:cs="Arial"/>
      </w:rPr>
      <w:fldChar w:fldCharType="begin"/>
    </w:r>
    <w:r w:rsidRPr="003B34F6">
      <w:rPr>
        <w:rFonts w:ascii="Arial" w:hAnsi="Arial" w:cs="Arial"/>
      </w:rPr>
      <w:instrText xml:space="preserve"> PAGE   \* MERGEFORMAT </w:instrText>
    </w:r>
    <w:r w:rsidRPr="003B34F6">
      <w:rPr>
        <w:rFonts w:ascii="Arial" w:hAnsi="Arial" w:cs="Arial"/>
      </w:rPr>
      <w:fldChar w:fldCharType="separate"/>
    </w:r>
    <w:r w:rsidR="008A7C5A">
      <w:rPr>
        <w:rFonts w:ascii="Arial" w:hAnsi="Arial" w:cs="Arial"/>
        <w:noProof/>
      </w:rPr>
      <w:t>4</w:t>
    </w:r>
    <w:r w:rsidRPr="003B34F6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8B" w:rsidRDefault="0054348B" w:rsidP="00D1684D">
      <w:pPr>
        <w:spacing w:after="0" w:line="240" w:lineRule="auto"/>
      </w:pPr>
      <w:r>
        <w:separator/>
      </w:r>
    </w:p>
  </w:footnote>
  <w:footnote w:type="continuationSeparator" w:id="0">
    <w:p w:rsidR="0054348B" w:rsidRDefault="0054348B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8B" w:rsidRDefault="0054348B" w:rsidP="00613888">
    <w:pPr>
      <w:pStyle w:val="En-tte"/>
    </w:pPr>
    <w:r w:rsidRPr="00B77BCF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348B" w:rsidRDefault="0054348B" w:rsidP="00613888">
    <w:pPr>
      <w:pStyle w:val="En-tte"/>
    </w:pPr>
  </w:p>
  <w:p w:rsidR="0054348B" w:rsidRPr="00B77BCF" w:rsidRDefault="0054348B" w:rsidP="00613888">
    <w:pPr>
      <w:pStyle w:val="En-tt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Communiqué de presse</w:t>
    </w:r>
  </w:p>
  <w:p w:rsidR="0054348B" w:rsidRDefault="0054348B" w:rsidP="00613888">
    <w:pPr>
      <w:pStyle w:val="En-tte"/>
    </w:pPr>
  </w:p>
  <w:p w:rsidR="0054348B" w:rsidRDefault="0054348B" w:rsidP="006138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0FE"/>
    <w:multiLevelType w:val="hybridMultilevel"/>
    <w:tmpl w:val="E20EC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5"/>
    <w:rsid w:val="000021EA"/>
    <w:rsid w:val="00002C01"/>
    <w:rsid w:val="00012D65"/>
    <w:rsid w:val="000472BA"/>
    <w:rsid w:val="0004760D"/>
    <w:rsid w:val="0007646A"/>
    <w:rsid w:val="00083C2A"/>
    <w:rsid w:val="000A7E25"/>
    <w:rsid w:val="000E111B"/>
    <w:rsid w:val="000F4796"/>
    <w:rsid w:val="0010460D"/>
    <w:rsid w:val="00125389"/>
    <w:rsid w:val="00140F55"/>
    <w:rsid w:val="0015697C"/>
    <w:rsid w:val="00190520"/>
    <w:rsid w:val="001E56DE"/>
    <w:rsid w:val="001F4676"/>
    <w:rsid w:val="00232214"/>
    <w:rsid w:val="00235257"/>
    <w:rsid w:val="00240C07"/>
    <w:rsid w:val="002538EF"/>
    <w:rsid w:val="00260D62"/>
    <w:rsid w:val="00263D66"/>
    <w:rsid w:val="00276BFC"/>
    <w:rsid w:val="002C11C1"/>
    <w:rsid w:val="002C1B30"/>
    <w:rsid w:val="002E4875"/>
    <w:rsid w:val="00322E78"/>
    <w:rsid w:val="00351228"/>
    <w:rsid w:val="003721D4"/>
    <w:rsid w:val="003B34F6"/>
    <w:rsid w:val="003D1AA8"/>
    <w:rsid w:val="003D2AD8"/>
    <w:rsid w:val="00404218"/>
    <w:rsid w:val="004144C6"/>
    <w:rsid w:val="004428A6"/>
    <w:rsid w:val="00454769"/>
    <w:rsid w:val="004620A0"/>
    <w:rsid w:val="00491722"/>
    <w:rsid w:val="00494F0D"/>
    <w:rsid w:val="00497B51"/>
    <w:rsid w:val="004A0026"/>
    <w:rsid w:val="004A25EC"/>
    <w:rsid w:val="004B15FF"/>
    <w:rsid w:val="004B23BD"/>
    <w:rsid w:val="004C1259"/>
    <w:rsid w:val="004C6062"/>
    <w:rsid w:val="004F0143"/>
    <w:rsid w:val="0051710B"/>
    <w:rsid w:val="005237B1"/>
    <w:rsid w:val="00530765"/>
    <w:rsid w:val="0053198D"/>
    <w:rsid w:val="00536751"/>
    <w:rsid w:val="00541844"/>
    <w:rsid w:val="0054348B"/>
    <w:rsid w:val="00546953"/>
    <w:rsid w:val="00557A23"/>
    <w:rsid w:val="00573405"/>
    <w:rsid w:val="00574720"/>
    <w:rsid w:val="005C3A4D"/>
    <w:rsid w:val="006064EC"/>
    <w:rsid w:val="00613888"/>
    <w:rsid w:val="0061708E"/>
    <w:rsid w:val="006300F2"/>
    <w:rsid w:val="006659E3"/>
    <w:rsid w:val="0066627B"/>
    <w:rsid w:val="006741EB"/>
    <w:rsid w:val="00691CF6"/>
    <w:rsid w:val="006C549B"/>
    <w:rsid w:val="00704321"/>
    <w:rsid w:val="007662A4"/>
    <w:rsid w:val="00776F42"/>
    <w:rsid w:val="0081000B"/>
    <w:rsid w:val="00813CC5"/>
    <w:rsid w:val="008503C1"/>
    <w:rsid w:val="00897EDD"/>
    <w:rsid w:val="008A7C5A"/>
    <w:rsid w:val="008C0C95"/>
    <w:rsid w:val="008C634C"/>
    <w:rsid w:val="008F2604"/>
    <w:rsid w:val="00934D6E"/>
    <w:rsid w:val="00962CC3"/>
    <w:rsid w:val="009A085A"/>
    <w:rsid w:val="009A215E"/>
    <w:rsid w:val="009B6ACC"/>
    <w:rsid w:val="009D6DDD"/>
    <w:rsid w:val="00A36E84"/>
    <w:rsid w:val="00A94430"/>
    <w:rsid w:val="00AB49FA"/>
    <w:rsid w:val="00AB6B94"/>
    <w:rsid w:val="00AC5519"/>
    <w:rsid w:val="00AD465F"/>
    <w:rsid w:val="00AD7D40"/>
    <w:rsid w:val="00AE2B84"/>
    <w:rsid w:val="00AF2C56"/>
    <w:rsid w:val="00B11C61"/>
    <w:rsid w:val="00B20F0C"/>
    <w:rsid w:val="00B310E4"/>
    <w:rsid w:val="00B546D0"/>
    <w:rsid w:val="00B57655"/>
    <w:rsid w:val="00B6277B"/>
    <w:rsid w:val="00B6778C"/>
    <w:rsid w:val="00B77BCF"/>
    <w:rsid w:val="00B8589F"/>
    <w:rsid w:val="00B866FA"/>
    <w:rsid w:val="00B86C70"/>
    <w:rsid w:val="00B95A6F"/>
    <w:rsid w:val="00C079E7"/>
    <w:rsid w:val="00C13BBD"/>
    <w:rsid w:val="00C310B8"/>
    <w:rsid w:val="00C60BB0"/>
    <w:rsid w:val="00C7549F"/>
    <w:rsid w:val="00CC5796"/>
    <w:rsid w:val="00D10338"/>
    <w:rsid w:val="00D13728"/>
    <w:rsid w:val="00D1684D"/>
    <w:rsid w:val="00D3259C"/>
    <w:rsid w:val="00D34513"/>
    <w:rsid w:val="00D6037F"/>
    <w:rsid w:val="00D6352E"/>
    <w:rsid w:val="00D636BC"/>
    <w:rsid w:val="00D67770"/>
    <w:rsid w:val="00D80436"/>
    <w:rsid w:val="00D84D31"/>
    <w:rsid w:val="00DA1375"/>
    <w:rsid w:val="00DE65C9"/>
    <w:rsid w:val="00DE7468"/>
    <w:rsid w:val="00E510CA"/>
    <w:rsid w:val="00E65A26"/>
    <w:rsid w:val="00E74AB8"/>
    <w:rsid w:val="00E87079"/>
    <w:rsid w:val="00EA3732"/>
    <w:rsid w:val="00EB2FDB"/>
    <w:rsid w:val="00EB5A6F"/>
    <w:rsid w:val="00EC42A7"/>
    <w:rsid w:val="00EE5D7B"/>
    <w:rsid w:val="00EF614D"/>
    <w:rsid w:val="00F00617"/>
    <w:rsid w:val="00F13EE9"/>
    <w:rsid w:val="00F23F9B"/>
    <w:rsid w:val="00F32A36"/>
    <w:rsid w:val="00F41C51"/>
    <w:rsid w:val="00F8593C"/>
    <w:rsid w:val="00FA389A"/>
    <w:rsid w:val="00FE283E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0B"/>
  </w:style>
  <w:style w:type="paragraph" w:styleId="Titre5">
    <w:name w:val="heading 5"/>
    <w:basedOn w:val="Normal"/>
    <w:next w:val="Normal"/>
    <w:link w:val="Titre5Car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765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76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684D"/>
  </w:style>
  <w:style w:type="paragraph" w:styleId="Pieddepage">
    <w:name w:val="footer"/>
    <w:basedOn w:val="Normal"/>
    <w:link w:val="PieddepageCar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84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08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085A"/>
    <w:rPr>
      <w:vertAlign w:val="superscript"/>
    </w:rPr>
  </w:style>
  <w:style w:type="character" w:customStyle="1" w:styleId="Titre5Car">
    <w:name w:val="Titre 5 Car"/>
    <w:basedOn w:val="Policepardfaut"/>
    <w:link w:val="Titre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Lienhypertexte">
    <w:name w:val="Hyperlink"/>
    <w:basedOn w:val="Policepardfaut"/>
    <w:rsid w:val="00F32A36"/>
    <w:rPr>
      <w:color w:val="0000FF"/>
      <w:u w:val="single"/>
    </w:rPr>
  </w:style>
  <w:style w:type="table" w:styleId="Grilledutableau">
    <w:name w:val="Table Grid"/>
    <w:basedOn w:val="TableauNormal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rundballenpressen/IMPRESS_155_VC_PRO_Fendt_hq.jpg" TargetMode="External"/><Relationship Id="rId13" Type="http://schemas.openxmlformats.org/officeDocument/2006/relationships/hyperlink" Target="https://www.poettinger.at/de_at/Newsroom/Pressebild/3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9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rundballenpressen/IMPRESS_155_VC_PRO_John_Deere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E3FEA-D9A4-4DC0-A10D-8244B755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martpet</dc:creator>
  <cp:lastModifiedBy>Dorothée Dutter</cp:lastModifiedBy>
  <cp:revision>6</cp:revision>
  <cp:lastPrinted>2017-10-12T09:55:00Z</cp:lastPrinted>
  <dcterms:created xsi:type="dcterms:W3CDTF">2017-10-11T14:21:00Z</dcterms:created>
  <dcterms:modified xsi:type="dcterms:W3CDTF">2017-10-12T10:24:00Z</dcterms:modified>
</cp:coreProperties>
</file>