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B931C" w14:textId="77777777" w:rsidR="00AA3CB3" w:rsidRPr="00AA3CB3" w:rsidRDefault="00FE34E4" w:rsidP="00056091">
      <w:pPr>
        <w:spacing w:line="360" w:lineRule="auto"/>
        <w:jc w:val="both"/>
        <w:rPr>
          <w:rFonts w:cs="Arial"/>
          <w:sz w:val="40"/>
          <w:szCs w:val="40"/>
        </w:rPr>
      </w:pPr>
      <w:r>
        <w:rPr>
          <w:sz w:val="40"/>
          <w:szCs w:val="40"/>
        </w:rPr>
        <w:t>Pöttinger mowers for maximum flexibility</w:t>
      </w:r>
    </w:p>
    <w:p w14:paraId="483785BE" w14:textId="77777777" w:rsidR="00056091" w:rsidRPr="00972ED7" w:rsidRDefault="000E13EF" w:rsidP="00056091">
      <w:pPr>
        <w:spacing w:line="360" w:lineRule="auto"/>
        <w:jc w:val="both"/>
        <w:rPr>
          <w:rFonts w:cs="Arial"/>
          <w:sz w:val="32"/>
          <w:szCs w:val="32"/>
        </w:rPr>
      </w:pPr>
      <w:r>
        <w:rPr>
          <w:sz w:val="32"/>
          <w:szCs w:val="32"/>
        </w:rPr>
        <w:t xml:space="preserve">Swath merging without a conditioner </w:t>
      </w:r>
    </w:p>
    <w:p w14:paraId="1512AB6F" w14:textId="77777777" w:rsidR="00A92099" w:rsidRPr="00A844A1" w:rsidRDefault="00A92099" w:rsidP="00A92099">
      <w:pPr>
        <w:spacing w:line="360" w:lineRule="auto"/>
        <w:rPr>
          <w:rFonts w:cs="Arial"/>
          <w:sz w:val="24"/>
          <w:lang w:val="en-US"/>
        </w:rPr>
      </w:pPr>
    </w:p>
    <w:p w14:paraId="084779E6" w14:textId="77777777" w:rsidR="00056091" w:rsidRPr="00FE34E4" w:rsidRDefault="00056091" w:rsidP="00056091">
      <w:pPr>
        <w:spacing w:line="360" w:lineRule="auto"/>
        <w:jc w:val="both"/>
        <w:rPr>
          <w:rFonts w:cs="Arial"/>
          <w:sz w:val="24"/>
          <w:szCs w:val="22"/>
        </w:rPr>
      </w:pPr>
      <w:r>
        <w:rPr>
          <w:sz w:val="24"/>
          <w:szCs w:val="22"/>
        </w:rPr>
        <w:t xml:space="preserve">One of </w:t>
      </w:r>
      <w:proofErr w:type="spellStart"/>
      <w:r>
        <w:rPr>
          <w:sz w:val="24"/>
          <w:szCs w:val="22"/>
        </w:rPr>
        <w:t>Pöttinger's</w:t>
      </w:r>
      <w:proofErr w:type="spellEnd"/>
      <w:r>
        <w:rPr>
          <w:sz w:val="24"/>
          <w:szCs w:val="22"/>
        </w:rPr>
        <w:t xml:space="preserve"> latest developments enables swaths to be merged for the first time without a conditioner: the CROSS FLOW auger merges the swath immediately after mowing. This system is versatile in the range of applications that it offers to make the working day in the field a great deal easier. The NOVACAT 352 and NOVACAT A10 are available with CROSS FLOW.</w:t>
      </w:r>
    </w:p>
    <w:p w14:paraId="391C255A" w14:textId="77777777" w:rsidR="00E15101" w:rsidRPr="00E15101" w:rsidRDefault="00E15101" w:rsidP="00F5641D">
      <w:pPr>
        <w:spacing w:line="360" w:lineRule="auto"/>
        <w:jc w:val="both"/>
        <w:rPr>
          <w:rFonts w:cs="Arial"/>
          <w:b/>
          <w:sz w:val="24"/>
          <w:szCs w:val="22"/>
        </w:rPr>
      </w:pPr>
      <w:r>
        <w:rPr>
          <w:b/>
          <w:sz w:val="24"/>
          <w:szCs w:val="22"/>
        </w:rPr>
        <w:t>Save time and money</w:t>
      </w:r>
    </w:p>
    <w:p w14:paraId="07D1BB66" w14:textId="5C5A8832" w:rsidR="00A355C9" w:rsidRDefault="00056091" w:rsidP="00A355C9">
      <w:pPr>
        <w:spacing w:line="360" w:lineRule="auto"/>
        <w:jc w:val="both"/>
        <w:rPr>
          <w:rFonts w:cs="Arial"/>
          <w:sz w:val="24"/>
        </w:rPr>
      </w:pPr>
      <w:r>
        <w:rPr>
          <w:sz w:val="24"/>
          <w:szCs w:val="22"/>
        </w:rPr>
        <w:t xml:space="preserve">Feedback from professional farmers was the basis for this development, following demands for a cost-effective and straightforward system for swath merging that would also be suitable for simple rear-mounted mowers. Pöttinger makes it possible with the CROSS FLOW auger that merges the forage to form one swath right after mowing. </w:t>
      </w:r>
      <w:r>
        <w:rPr>
          <w:sz w:val="24"/>
        </w:rPr>
        <w:t>The enclosed design prevents forage losses. CROSS FLOW works without a conditioner and is characterised by its light tare weight. The result is that i</w:t>
      </w:r>
      <w:r w:rsidR="00813460">
        <w:rPr>
          <w:sz w:val="24"/>
        </w:rPr>
        <w:t>t</w:t>
      </w:r>
      <w:r>
        <w:rPr>
          <w:sz w:val="24"/>
        </w:rPr>
        <w:t xml:space="preserve"> not only conserves the soil, but also saves fuel. Compared to cross conveyor belt systems, the cross flow auger consumes 20% less power. And, because no conditioner is needed, the forage is handled extremely carefully. The NOVACAT CROSS FLOW is highly versatile and can be used on grassland as well as with whole plant silage.</w:t>
      </w:r>
    </w:p>
    <w:p w14:paraId="140EF965" w14:textId="77777777" w:rsidR="00A355C9" w:rsidRPr="009058E5" w:rsidRDefault="00BA6226" w:rsidP="001C2692">
      <w:pPr>
        <w:pStyle w:val="CP"/>
        <w:spacing w:line="360" w:lineRule="auto"/>
        <w:rPr>
          <w:rFonts w:ascii="Arial" w:hAnsi="Arial" w:cs="Arial"/>
          <w:color w:val="auto"/>
          <w:sz w:val="24"/>
          <w:szCs w:val="24"/>
        </w:rPr>
      </w:pPr>
      <w:r>
        <w:rPr>
          <w:rFonts w:ascii="Arial" w:hAnsi="Arial"/>
          <w:sz w:val="24"/>
          <w:szCs w:val="24"/>
        </w:rPr>
        <w:t xml:space="preserve">Because the crop is placed in a single swath, it can be collected and taken away directly after mowing. </w:t>
      </w:r>
      <w:r>
        <w:rPr>
          <w:rFonts w:ascii="Arial" w:hAnsi="Arial"/>
          <w:color w:val="auto"/>
          <w:sz w:val="24"/>
          <w:szCs w:val="24"/>
        </w:rPr>
        <w:t>This means that on hot summer days, for example, the crop does not dry too fast before it is collected.</w:t>
      </w:r>
    </w:p>
    <w:p w14:paraId="1D825A28" w14:textId="6899E370" w:rsidR="00237DA5" w:rsidRPr="00A355C9" w:rsidRDefault="00237DA5" w:rsidP="001C2692">
      <w:pPr>
        <w:spacing w:line="360" w:lineRule="auto"/>
        <w:jc w:val="both"/>
        <w:rPr>
          <w:rFonts w:cs="Arial"/>
          <w:sz w:val="24"/>
        </w:rPr>
      </w:pPr>
      <w:r>
        <w:rPr>
          <w:b/>
          <w:sz w:val="24"/>
        </w:rPr>
        <w:t>Whole plant crops mowing</w:t>
      </w:r>
    </w:p>
    <w:p w14:paraId="2CC9686E" w14:textId="77777777" w:rsidR="00237DA5" w:rsidRPr="00237DA5" w:rsidRDefault="00237DA5" w:rsidP="00237DA5">
      <w:pPr>
        <w:spacing w:line="360" w:lineRule="auto"/>
        <w:jc w:val="both"/>
        <w:rPr>
          <w:rFonts w:cs="Arial"/>
          <w:sz w:val="24"/>
        </w:rPr>
      </w:pPr>
      <w:r>
        <w:rPr>
          <w:sz w:val="24"/>
        </w:rPr>
        <w:t>If you combine the NOVACAT 352 CROSS FLOW / NOVACAT A10 CROSS FLOW with a 3 metre wide front mower, you can mow a width of 12 m / 19 m on two passes with both swaths placed within a width of approx. 6 m / 12 m. A two-rotor centre-swath rake is then sufficient as the next machine (or a four-rotor rake on a single pass). This significantly reduces the number of passes and conserves the soil and the forage. This process also saves fuel.</w:t>
      </w:r>
    </w:p>
    <w:p w14:paraId="45B80AC5" w14:textId="77777777" w:rsidR="00A355C9" w:rsidRDefault="00F21866" w:rsidP="00A355C9">
      <w:pPr>
        <w:spacing w:line="360" w:lineRule="auto"/>
        <w:jc w:val="both"/>
        <w:rPr>
          <w:rFonts w:cs="Arial"/>
          <w:sz w:val="24"/>
        </w:rPr>
      </w:pPr>
      <w:r>
        <w:rPr>
          <w:sz w:val="24"/>
        </w:rPr>
        <w:t xml:space="preserve">When mowing along the field boundary, the cross flow auger can transport the crop to the inside. This is done by closing the rear flap on the NOVACAT 352 CROSS FLOW </w:t>
      </w:r>
      <w:r>
        <w:rPr>
          <w:sz w:val="24"/>
        </w:rPr>
        <w:lastRenderedPageBreak/>
        <w:t xml:space="preserve">or closing the rear flap on one side of the NOVACAT A10 CROSS FLOW. This method ensures that the forage remains within the boundary during the tedding sequence. </w:t>
      </w:r>
    </w:p>
    <w:p w14:paraId="4081F3FE" w14:textId="77777777" w:rsidR="00317504" w:rsidRDefault="00A355C9" w:rsidP="00C7361A">
      <w:pPr>
        <w:spacing w:line="360" w:lineRule="auto"/>
        <w:jc w:val="both"/>
        <w:rPr>
          <w:rFonts w:cs="Arial"/>
          <w:sz w:val="24"/>
        </w:rPr>
      </w:pPr>
      <w:r>
        <w:rPr>
          <w:sz w:val="24"/>
          <w:szCs w:val="22"/>
        </w:rPr>
        <w:t xml:space="preserve">This innovative solution still provides a conditioning effect, however, because the auger turns the flow of forage to accelerate the drying of the mown crop. </w:t>
      </w:r>
      <w:r>
        <w:rPr>
          <w:sz w:val="24"/>
        </w:rPr>
        <w:t>For a more intensive drying effect, the rear flap is opened to place a wider and airier blanket of forage.</w:t>
      </w:r>
    </w:p>
    <w:p w14:paraId="547A3B9A" w14:textId="77777777" w:rsidR="00682E1B" w:rsidRPr="00A844A1" w:rsidRDefault="00682E1B" w:rsidP="00C7361A">
      <w:pPr>
        <w:spacing w:line="360" w:lineRule="auto"/>
        <w:jc w:val="both"/>
        <w:rPr>
          <w:rFonts w:cs="Arial"/>
          <w:sz w:val="24"/>
          <w:lang w:val="en-US"/>
        </w:rPr>
      </w:pPr>
    </w:p>
    <w:p w14:paraId="704D6519" w14:textId="77777777" w:rsidR="00C7361A" w:rsidRPr="00682E1B" w:rsidRDefault="00682E1B" w:rsidP="00C7361A">
      <w:pPr>
        <w:spacing w:line="360" w:lineRule="auto"/>
        <w:jc w:val="both"/>
        <w:rPr>
          <w:rFonts w:cs="Arial"/>
          <w:b/>
          <w:sz w:val="24"/>
        </w:rPr>
      </w:pPr>
      <w:r>
        <w:rPr>
          <w:b/>
          <w:sz w:val="24"/>
        </w:rPr>
        <w:t>Photo preview:</w:t>
      </w:r>
    </w:p>
    <w:p w14:paraId="642C6E56" w14:textId="77777777" w:rsidR="00C7361A" w:rsidRDefault="00C7361A" w:rsidP="00C7361A">
      <w:pPr>
        <w:spacing w:line="360" w:lineRule="auto"/>
        <w:jc w:val="both"/>
        <w:rPr>
          <w:rFonts w:cs="Arial"/>
          <w:sz w:val="24"/>
        </w:rPr>
      </w:pPr>
      <w:r>
        <w:rPr>
          <w:noProof/>
          <w:sz w:val="24"/>
        </w:rPr>
        <w:drawing>
          <wp:inline distT="0" distB="0" distL="0" distR="0" wp14:anchorId="247525D6" wp14:editId="3D395371">
            <wp:extent cx="1562098" cy="1019175"/>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2396" cy="1078089"/>
                    </a:xfrm>
                    <a:prstGeom prst="rect">
                      <a:avLst/>
                    </a:prstGeom>
                  </pic:spPr>
                </pic:pic>
              </a:graphicData>
            </a:graphic>
          </wp:inline>
        </w:drawing>
      </w:r>
    </w:p>
    <w:p w14:paraId="4BF1B9E7" w14:textId="0065C50D" w:rsidR="00F6191E" w:rsidRDefault="00C7361A" w:rsidP="00A844A1">
      <w:pPr>
        <w:jc w:val="both"/>
        <w:rPr>
          <w:b/>
          <w:szCs w:val="22"/>
        </w:rPr>
      </w:pPr>
      <w:r>
        <w:rPr>
          <w:b/>
          <w:szCs w:val="22"/>
        </w:rPr>
        <w:t>NOVACAT CROSS FLOW for maximum flexibility in mowing whole plant crops</w:t>
      </w:r>
    </w:p>
    <w:p w14:paraId="18493B53" w14:textId="77777777" w:rsidR="00A844A1" w:rsidRPr="00A844A1" w:rsidRDefault="00A844A1" w:rsidP="00A844A1">
      <w:pPr>
        <w:jc w:val="both"/>
        <w:rPr>
          <w:rFonts w:cs="Arial"/>
          <w:sz w:val="20"/>
          <w:szCs w:val="20"/>
        </w:rPr>
      </w:pPr>
      <w:hyperlink r:id="rId9" w:history="1">
        <w:r w:rsidRPr="00A844A1">
          <w:rPr>
            <w:rStyle w:val="Hyperlink"/>
            <w:rFonts w:cs="Arial"/>
            <w:sz w:val="20"/>
            <w:szCs w:val="20"/>
          </w:rPr>
          <w:t>http://www.poettinger.at/de_at/Newsroom/Pressebild/4096</w:t>
        </w:r>
      </w:hyperlink>
    </w:p>
    <w:p w14:paraId="5B4542F6" w14:textId="0B26BCE6" w:rsidR="00A844A1" w:rsidRPr="00A844A1" w:rsidRDefault="00A844A1" w:rsidP="00A844A1">
      <w:pPr>
        <w:jc w:val="both"/>
        <w:rPr>
          <w:rFonts w:cs="Arial"/>
          <w:sz w:val="24"/>
        </w:rPr>
      </w:pPr>
    </w:p>
    <w:p w14:paraId="005C201D" w14:textId="77777777" w:rsidR="00A844A1" w:rsidRPr="00F6191E" w:rsidRDefault="00A844A1" w:rsidP="00A844A1">
      <w:pPr>
        <w:jc w:val="both"/>
        <w:rPr>
          <w:rFonts w:cs="Arial"/>
          <w:b/>
          <w:szCs w:val="22"/>
          <w:lang w:val="de-DE"/>
        </w:rPr>
      </w:pPr>
    </w:p>
    <w:tbl>
      <w:tblPr>
        <w:tblStyle w:val="Tabellenraster"/>
        <w:tblW w:w="0" w:type="auto"/>
        <w:tblLook w:val="04A0" w:firstRow="1" w:lastRow="0" w:firstColumn="1" w:lastColumn="0" w:noHBand="0" w:noVBand="1"/>
      </w:tblPr>
      <w:tblGrid>
        <w:gridCol w:w="4531"/>
        <w:gridCol w:w="4531"/>
      </w:tblGrid>
      <w:tr w:rsidR="00A844A1" w14:paraId="686D7A2E" w14:textId="77777777" w:rsidTr="00A50A5F">
        <w:tc>
          <w:tcPr>
            <w:tcW w:w="4531" w:type="dxa"/>
          </w:tcPr>
          <w:p w14:paraId="6948B5E6" w14:textId="77777777" w:rsidR="00A844A1" w:rsidRDefault="00A844A1" w:rsidP="00A50A5F">
            <w:pPr>
              <w:spacing w:line="360" w:lineRule="auto"/>
              <w:jc w:val="center"/>
              <w:rPr>
                <w:rFonts w:cs="Arial"/>
                <w:sz w:val="24"/>
                <w:lang w:val="de-DE"/>
              </w:rPr>
            </w:pPr>
            <w:r>
              <w:rPr>
                <w:noProof/>
              </w:rPr>
              <w:drawing>
                <wp:inline distT="0" distB="0" distL="0" distR="0" wp14:anchorId="49A6EF36" wp14:editId="2433C1B0">
                  <wp:extent cx="1147445" cy="758825"/>
                  <wp:effectExtent l="0" t="0" r="0" b="3175"/>
                  <wp:docPr id="4" name="Bild 2" descr="https://cdn.poettinger.at/img/landtechnik/collection/scheibenmaeher/NOVACAT_352_CF_1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poettinger.at/img/landtechnik/collection/scheibenmaeher/NOVACAT_352_CF_1_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tc>
        <w:tc>
          <w:tcPr>
            <w:tcW w:w="4531" w:type="dxa"/>
          </w:tcPr>
          <w:p w14:paraId="25772FB2" w14:textId="77777777" w:rsidR="00A844A1" w:rsidRDefault="00A844A1" w:rsidP="00A50A5F">
            <w:pPr>
              <w:spacing w:line="360" w:lineRule="auto"/>
              <w:jc w:val="center"/>
              <w:rPr>
                <w:rFonts w:cs="Arial"/>
                <w:sz w:val="24"/>
                <w:lang w:val="de-DE"/>
              </w:rPr>
            </w:pPr>
            <w:r>
              <w:rPr>
                <w:noProof/>
              </w:rPr>
              <w:drawing>
                <wp:inline distT="0" distB="0" distL="0" distR="0" wp14:anchorId="709A32F5" wp14:editId="66A1DFC8">
                  <wp:extent cx="1143000" cy="762000"/>
                  <wp:effectExtent l="0" t="0" r="0" b="0"/>
                  <wp:docPr id="5" name="Bild 1" descr="https://cdn.poettinger.at/img/landtechnik/collection/scheibenmaeher/NOVACAT_A10_CF_Steyr-8523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poettinger.at/img/landtechnik/collection/scheibenmaeher/NOVACAT_A10_CF_Steyr-8523_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c>
      </w:tr>
      <w:tr w:rsidR="00A844A1" w14:paraId="2EF60E5D" w14:textId="77777777" w:rsidTr="00A50A5F">
        <w:tc>
          <w:tcPr>
            <w:tcW w:w="4531" w:type="dxa"/>
          </w:tcPr>
          <w:p w14:paraId="4AF53198" w14:textId="77777777" w:rsidR="00A844A1" w:rsidRDefault="00A844A1" w:rsidP="00A50A5F">
            <w:pPr>
              <w:spacing w:line="360" w:lineRule="auto"/>
              <w:jc w:val="both"/>
              <w:rPr>
                <w:rFonts w:cs="Arial"/>
                <w:sz w:val="24"/>
                <w:lang w:val="de-DE"/>
              </w:rPr>
            </w:pPr>
            <w:r w:rsidRPr="005971C2">
              <w:rPr>
                <w:rFonts w:cs="Arial"/>
                <w:b/>
                <w:szCs w:val="22"/>
                <w:lang w:val="de-DE"/>
              </w:rPr>
              <w:t>NOVACAT 352 CROSS FLOW</w:t>
            </w:r>
          </w:p>
        </w:tc>
        <w:tc>
          <w:tcPr>
            <w:tcW w:w="4531" w:type="dxa"/>
          </w:tcPr>
          <w:p w14:paraId="3B7C69DD" w14:textId="77777777" w:rsidR="00A844A1" w:rsidRDefault="00A844A1" w:rsidP="00A50A5F">
            <w:pPr>
              <w:spacing w:line="360" w:lineRule="auto"/>
              <w:jc w:val="both"/>
              <w:rPr>
                <w:rFonts w:cs="Arial"/>
                <w:sz w:val="24"/>
                <w:lang w:val="de-DE"/>
              </w:rPr>
            </w:pPr>
            <w:r w:rsidRPr="00F6191E">
              <w:rPr>
                <w:rFonts w:cs="Arial"/>
                <w:b/>
                <w:szCs w:val="22"/>
                <w:lang w:val="de-DE"/>
              </w:rPr>
              <w:t>NOVACAT A10 CROSS FLOW</w:t>
            </w:r>
          </w:p>
        </w:tc>
      </w:tr>
      <w:tr w:rsidR="00A844A1" w14:paraId="7F631547" w14:textId="77777777" w:rsidTr="00A50A5F">
        <w:tc>
          <w:tcPr>
            <w:tcW w:w="4531" w:type="dxa"/>
          </w:tcPr>
          <w:p w14:paraId="3091DFC6" w14:textId="77777777" w:rsidR="00A844A1" w:rsidRPr="00A844A1" w:rsidRDefault="00A844A1" w:rsidP="00A50A5F">
            <w:pPr>
              <w:spacing w:line="360" w:lineRule="auto"/>
              <w:jc w:val="both"/>
              <w:rPr>
                <w:rFonts w:cs="Arial"/>
                <w:sz w:val="24"/>
              </w:rPr>
            </w:pPr>
            <w:r w:rsidRPr="00A844A1">
              <w:rPr>
                <w:rStyle w:val="Hyperlink"/>
                <w:sz w:val="20"/>
                <w:szCs w:val="20"/>
              </w:rPr>
              <w:t>https://www.poettinger.at/de_at/Newsroom/Pressebild/3231</w:t>
            </w:r>
          </w:p>
        </w:tc>
        <w:tc>
          <w:tcPr>
            <w:tcW w:w="4531" w:type="dxa"/>
          </w:tcPr>
          <w:p w14:paraId="67428E89" w14:textId="77777777" w:rsidR="00A844A1" w:rsidRPr="00A844A1" w:rsidRDefault="00A844A1" w:rsidP="00A50A5F">
            <w:pPr>
              <w:spacing w:line="360" w:lineRule="auto"/>
              <w:jc w:val="both"/>
              <w:rPr>
                <w:rFonts w:cs="Arial"/>
                <w:sz w:val="24"/>
              </w:rPr>
            </w:pPr>
            <w:hyperlink r:id="rId12" w:history="1">
              <w:r w:rsidRPr="00A844A1">
                <w:rPr>
                  <w:rStyle w:val="Hyperlink"/>
                  <w:rFonts w:cs="Arial"/>
                  <w:sz w:val="20"/>
                  <w:szCs w:val="20"/>
                </w:rPr>
                <w:t>https://www.poettinger.at/de_at/Newsroom/Pressebild/3932</w:t>
              </w:r>
            </w:hyperlink>
          </w:p>
        </w:tc>
      </w:tr>
    </w:tbl>
    <w:p w14:paraId="17343A22" w14:textId="77777777" w:rsidR="00A844A1" w:rsidRPr="00A844A1" w:rsidRDefault="00A844A1" w:rsidP="00A844A1">
      <w:pPr>
        <w:spacing w:line="360" w:lineRule="auto"/>
        <w:jc w:val="both"/>
        <w:rPr>
          <w:rFonts w:cs="Arial"/>
          <w:sz w:val="24"/>
        </w:rPr>
      </w:pPr>
    </w:p>
    <w:p w14:paraId="599D0E44" w14:textId="77777777" w:rsidR="00F6191E" w:rsidRPr="00A844A1" w:rsidRDefault="00F6191E" w:rsidP="00C7361A">
      <w:pPr>
        <w:spacing w:line="360" w:lineRule="auto"/>
        <w:jc w:val="both"/>
        <w:rPr>
          <w:rFonts w:cs="Arial"/>
          <w:sz w:val="24"/>
          <w:lang w:val="en-US"/>
        </w:rPr>
      </w:pPr>
    </w:p>
    <w:p w14:paraId="79391A8B" w14:textId="77777777" w:rsidR="00C7361A" w:rsidRDefault="00C41FD1" w:rsidP="00C7361A">
      <w:pPr>
        <w:spacing w:line="360" w:lineRule="auto"/>
        <w:jc w:val="both"/>
        <w:rPr>
          <w:rFonts w:cs="Arial"/>
          <w:sz w:val="24"/>
        </w:rPr>
      </w:pPr>
      <w:r>
        <w:rPr>
          <w:sz w:val="24"/>
        </w:rPr>
        <w:t>More printer-friendly photos are available at:</w:t>
      </w:r>
    </w:p>
    <w:p w14:paraId="1EBC5084" w14:textId="77777777" w:rsidR="00C41FD1" w:rsidRDefault="00A844A1" w:rsidP="00C7361A">
      <w:pPr>
        <w:spacing w:line="360" w:lineRule="auto"/>
        <w:jc w:val="both"/>
        <w:rPr>
          <w:rFonts w:cs="Arial"/>
          <w:sz w:val="24"/>
        </w:rPr>
      </w:pPr>
      <w:hyperlink r:id="rId13" w:history="1">
        <w:r w:rsidR="00C41FD1">
          <w:rPr>
            <w:rStyle w:val="Hyperlink"/>
            <w:sz w:val="24"/>
          </w:rPr>
          <w:t>https://www.poettinger.at/de_at/Produkte/Downloads</w:t>
        </w:r>
      </w:hyperlink>
    </w:p>
    <w:p w14:paraId="3969A1E8" w14:textId="77777777" w:rsidR="00C41FD1" w:rsidRPr="00A844A1" w:rsidRDefault="00C41FD1" w:rsidP="00C7361A">
      <w:pPr>
        <w:spacing w:line="360" w:lineRule="auto"/>
        <w:jc w:val="both"/>
        <w:rPr>
          <w:rFonts w:cs="Arial"/>
          <w:sz w:val="24"/>
        </w:rPr>
      </w:pPr>
    </w:p>
    <w:sectPr w:rsidR="00C41FD1" w:rsidRPr="00A844A1" w:rsidSect="00A92099">
      <w:headerReference w:type="even" r:id="rId14"/>
      <w:headerReference w:type="default" r:id="rId15"/>
      <w:footerReference w:type="even" r:id="rId16"/>
      <w:footerReference w:type="default" r:id="rId17"/>
      <w:headerReference w:type="first" r:id="rId18"/>
      <w:footerReference w:type="first" r:id="rId19"/>
      <w:pgSz w:w="11906" w:h="16838"/>
      <w:pgMar w:top="167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1167F" w14:textId="77777777" w:rsidR="00AE7008" w:rsidRDefault="00AE7008" w:rsidP="00A92099">
      <w:r>
        <w:separator/>
      </w:r>
    </w:p>
  </w:endnote>
  <w:endnote w:type="continuationSeparator" w:id="0">
    <w:p w14:paraId="7B1E6167" w14:textId="77777777" w:rsidR="00AE7008" w:rsidRDefault="00AE7008" w:rsidP="00A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W1G 45 Lt">
    <w:altName w:val="Arial"/>
    <w:panose1 w:val="00000000000000000000"/>
    <w:charset w:val="4D"/>
    <w:family w:val="auto"/>
    <w:notTrueType/>
    <w:pitch w:val="default"/>
    <w:sig w:usb0="00000003" w:usb1="00000000" w:usb2="00000000" w:usb3="00000000" w:csb0="00000001" w:csb1="00000000"/>
  </w:font>
  <w:font w:name="HelveticaNeueLT W1G 55 Roman">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E80E" w14:textId="77777777" w:rsidR="00A844A1" w:rsidRDefault="00A844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CF36" w14:textId="77777777" w:rsidR="00E94259" w:rsidRPr="00796525" w:rsidRDefault="00E94259" w:rsidP="00F514CE">
    <w:pPr>
      <w:rPr>
        <w:rFonts w:cs="Arial"/>
        <w:b/>
        <w:sz w:val="18"/>
        <w:szCs w:val="18"/>
        <w:lang w:val="de-DE"/>
      </w:rPr>
    </w:pPr>
  </w:p>
  <w:p w14:paraId="44982295" w14:textId="6F35BE99" w:rsidR="00E94259" w:rsidRPr="00A844A1" w:rsidRDefault="00E94259" w:rsidP="004D78A1">
    <w:pPr>
      <w:rPr>
        <w:rFonts w:cs="Arial"/>
        <w:b/>
        <w:sz w:val="18"/>
        <w:szCs w:val="18"/>
        <w:lang w:val="de-DE"/>
      </w:rPr>
    </w:pPr>
    <w:r w:rsidRPr="00A844A1">
      <w:rPr>
        <w:b/>
        <w:sz w:val="18"/>
        <w:szCs w:val="18"/>
        <w:lang w:val="de-DE"/>
      </w:rPr>
      <w:t xml:space="preserve">PÖTTINGER Landtechnik GmbH - Corporate </w:t>
    </w:r>
    <w:r w:rsidR="00A844A1">
      <w:rPr>
        <w:b/>
        <w:sz w:val="18"/>
        <w:szCs w:val="18"/>
        <w:lang w:val="de-DE"/>
      </w:rPr>
      <w:t>C</w:t>
    </w:r>
    <w:bookmarkStart w:id="0" w:name="_GoBack"/>
    <w:bookmarkEnd w:id="0"/>
    <w:r w:rsidRPr="00A844A1">
      <w:rPr>
        <w:b/>
        <w:sz w:val="18"/>
        <w:szCs w:val="18"/>
        <w:lang w:val="de-DE"/>
      </w:rPr>
      <w:t>ommunication</w:t>
    </w:r>
  </w:p>
  <w:p w14:paraId="1B739169" w14:textId="77777777" w:rsidR="00E94259" w:rsidRPr="00A844A1" w:rsidRDefault="00E94259" w:rsidP="00F514CE">
    <w:pPr>
      <w:rPr>
        <w:rFonts w:cs="Arial"/>
        <w:sz w:val="18"/>
        <w:szCs w:val="18"/>
        <w:lang w:val="de-DE"/>
      </w:rPr>
    </w:pPr>
    <w:r w:rsidRPr="00A844A1">
      <w:rPr>
        <w:sz w:val="18"/>
        <w:szCs w:val="18"/>
        <w:lang w:val="de-DE"/>
      </w:rPr>
      <w:t>Inge Steibl, Industriegelände 1, A-4710 Grieskirchen</w:t>
    </w:r>
  </w:p>
  <w:p w14:paraId="3B9E3679" w14:textId="77777777" w:rsidR="00E94259" w:rsidRPr="00796525" w:rsidRDefault="00E94259" w:rsidP="00F514CE">
    <w:pPr>
      <w:rPr>
        <w:rFonts w:cs="Arial"/>
        <w:sz w:val="18"/>
        <w:szCs w:val="18"/>
      </w:rPr>
    </w:pPr>
    <w:r>
      <w:rPr>
        <w:sz w:val="18"/>
        <w:szCs w:val="18"/>
      </w:rPr>
      <w:t xml:space="preserve">Tel: +43 7248 600-2415, Email: </w:t>
    </w:r>
    <w:hyperlink r:id="rId1" w:history="1">
      <w:r>
        <w:rPr>
          <w:sz w:val="18"/>
          <w:szCs w:val="18"/>
        </w:rPr>
        <w:t>inge.steibl@poettinger.at</w:t>
      </w:r>
    </w:hyperlink>
    <w:r>
      <w:rPr>
        <w:sz w:val="18"/>
        <w:szCs w:val="18"/>
      </w:rPr>
      <w:t xml:space="preserve">, </w:t>
    </w:r>
    <w:hyperlink r:id="rId2" w:history="1">
      <w:r>
        <w:rPr>
          <w:sz w:val="18"/>
          <w:szCs w:val="18"/>
        </w:rPr>
        <w:t>www.poettinger.at</w:t>
      </w:r>
    </w:hyperlink>
    <w:r>
      <w:rPr>
        <w:sz w:val="18"/>
        <w:szCs w:val="18"/>
      </w:rPr>
      <w:tab/>
    </w:r>
    <w:r>
      <w:rPr>
        <w:sz w:val="18"/>
        <w:szCs w:val="18"/>
      </w:rPr>
      <w:tab/>
    </w:r>
    <w:r>
      <w:rPr>
        <w:sz w:val="18"/>
        <w:szCs w:val="18"/>
      </w:rPr>
      <w:tab/>
    </w:r>
    <w:r>
      <w:rPr>
        <w:sz w:val="18"/>
        <w:szCs w:val="18"/>
      </w:rPr>
      <w:tab/>
      <w:t xml:space="preserve">         </w:t>
    </w:r>
    <w:r w:rsidR="002A3E8B" w:rsidRPr="00AB6584">
      <w:rPr>
        <w:rFonts w:cs="Arial"/>
        <w:sz w:val="18"/>
        <w:szCs w:val="18"/>
      </w:rPr>
      <w:fldChar w:fldCharType="begin"/>
    </w:r>
    <w:r w:rsidRPr="00AB6584">
      <w:rPr>
        <w:rFonts w:cs="Arial"/>
        <w:sz w:val="18"/>
        <w:szCs w:val="18"/>
      </w:rPr>
      <w:instrText xml:space="preserve"> PAGE   \* MERGEFORMAT </w:instrText>
    </w:r>
    <w:r w:rsidR="002A3E8B" w:rsidRPr="00AB6584">
      <w:rPr>
        <w:rFonts w:cs="Arial"/>
        <w:sz w:val="18"/>
        <w:szCs w:val="18"/>
      </w:rPr>
      <w:fldChar w:fldCharType="separate"/>
    </w:r>
    <w:r w:rsidR="007D1A42">
      <w:rPr>
        <w:rFonts w:cs="Arial"/>
        <w:sz w:val="18"/>
        <w:szCs w:val="18"/>
      </w:rPr>
      <w:t>2</w:t>
    </w:r>
    <w:r w:rsidR="002A3E8B" w:rsidRPr="00AB6584">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9B5B" w14:textId="77777777" w:rsidR="00A844A1" w:rsidRDefault="00A844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09994" w14:textId="77777777" w:rsidR="00AE7008" w:rsidRDefault="00AE7008" w:rsidP="00A92099">
      <w:r>
        <w:separator/>
      </w:r>
    </w:p>
  </w:footnote>
  <w:footnote w:type="continuationSeparator" w:id="0">
    <w:p w14:paraId="4B4E6B4E" w14:textId="77777777" w:rsidR="00AE7008" w:rsidRDefault="00AE7008" w:rsidP="00A9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D790" w14:textId="77777777" w:rsidR="00A844A1" w:rsidRDefault="00A844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2482" w14:textId="77777777" w:rsidR="00E94259" w:rsidRDefault="00E94259" w:rsidP="00F2555A">
    <w:pPr>
      <w:spacing w:line="360" w:lineRule="auto"/>
      <w:rPr>
        <w:rFonts w:cs="Arial"/>
        <w:sz w:val="24"/>
        <w:lang w:val="de-DE"/>
      </w:rPr>
    </w:pPr>
  </w:p>
  <w:p w14:paraId="14C99414" w14:textId="77777777" w:rsidR="00E94259" w:rsidRDefault="00E94259" w:rsidP="00796525">
    <w:pPr>
      <w:tabs>
        <w:tab w:val="left" w:pos="8265"/>
      </w:tabs>
      <w:spacing w:line="360" w:lineRule="auto"/>
      <w:rPr>
        <w:rFonts w:cs="Arial"/>
        <w:b/>
        <w:sz w:val="24"/>
      </w:rPr>
    </w:pPr>
    <w:r>
      <w:rPr>
        <w:b/>
        <w:sz w:val="24"/>
      </w:rPr>
      <w:t xml:space="preserve">Press release                                                   </w:t>
    </w:r>
    <w:r>
      <w:rPr>
        <w:noProof/>
      </w:rPr>
      <w:drawing>
        <wp:inline distT="0" distB="0" distL="0" distR="0" wp14:anchorId="038518AA" wp14:editId="240FE3E3">
          <wp:extent cx="2186449" cy="228600"/>
          <wp:effectExtent l="19050" t="0" r="4301"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194560" cy="229448"/>
                  </a:xfrm>
                  <a:prstGeom prst="rect">
                    <a:avLst/>
                  </a:prstGeom>
                  <a:noFill/>
                  <a:ln w="9525">
                    <a:noFill/>
                    <a:miter lim="800000"/>
                    <a:headEnd/>
                    <a:tailEnd/>
                  </a:ln>
                </pic:spPr>
              </pic:pic>
            </a:graphicData>
          </a:graphic>
        </wp:inline>
      </w:drawing>
    </w:r>
  </w:p>
  <w:p w14:paraId="144278B1" w14:textId="77777777" w:rsidR="00E94259" w:rsidRPr="00563BB7" w:rsidRDefault="00E94259" w:rsidP="0033632A">
    <w:pPr>
      <w:spacing w:line="360" w:lineRule="auto"/>
      <w:rPr>
        <w:rFonts w:cs="Arial"/>
        <w:b/>
        <w:sz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49D3" w14:textId="77777777" w:rsidR="00A844A1" w:rsidRDefault="00A844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E1D3A"/>
    <w:multiLevelType w:val="hybridMultilevel"/>
    <w:tmpl w:val="0848F1BA"/>
    <w:lvl w:ilvl="0" w:tplc="30267682">
      <w:start w:val="1"/>
      <w:numFmt w:val="bullet"/>
      <w:lvlText w:val=""/>
      <w:lvlJc w:val="left"/>
      <w:pPr>
        <w:tabs>
          <w:tab w:val="num" w:pos="720"/>
        </w:tabs>
        <w:ind w:left="720" w:hanging="360"/>
      </w:pPr>
      <w:rPr>
        <w:rFonts w:ascii="Wingdings" w:hAnsi="Wingdings" w:hint="default"/>
      </w:rPr>
    </w:lvl>
    <w:lvl w:ilvl="1" w:tplc="D27EA540" w:tentative="1">
      <w:start w:val="1"/>
      <w:numFmt w:val="bullet"/>
      <w:lvlText w:val=""/>
      <w:lvlJc w:val="left"/>
      <w:pPr>
        <w:tabs>
          <w:tab w:val="num" w:pos="1440"/>
        </w:tabs>
        <w:ind w:left="1440" w:hanging="360"/>
      </w:pPr>
      <w:rPr>
        <w:rFonts w:ascii="Wingdings" w:hAnsi="Wingdings" w:hint="default"/>
      </w:rPr>
    </w:lvl>
    <w:lvl w:ilvl="2" w:tplc="FED26202" w:tentative="1">
      <w:start w:val="1"/>
      <w:numFmt w:val="bullet"/>
      <w:lvlText w:val=""/>
      <w:lvlJc w:val="left"/>
      <w:pPr>
        <w:tabs>
          <w:tab w:val="num" w:pos="2160"/>
        </w:tabs>
        <w:ind w:left="2160" w:hanging="360"/>
      </w:pPr>
      <w:rPr>
        <w:rFonts w:ascii="Wingdings" w:hAnsi="Wingdings" w:hint="default"/>
      </w:rPr>
    </w:lvl>
    <w:lvl w:ilvl="3" w:tplc="71DEE864" w:tentative="1">
      <w:start w:val="1"/>
      <w:numFmt w:val="bullet"/>
      <w:lvlText w:val=""/>
      <w:lvlJc w:val="left"/>
      <w:pPr>
        <w:tabs>
          <w:tab w:val="num" w:pos="2880"/>
        </w:tabs>
        <w:ind w:left="2880" w:hanging="360"/>
      </w:pPr>
      <w:rPr>
        <w:rFonts w:ascii="Wingdings" w:hAnsi="Wingdings" w:hint="default"/>
      </w:rPr>
    </w:lvl>
    <w:lvl w:ilvl="4" w:tplc="EBF25576" w:tentative="1">
      <w:start w:val="1"/>
      <w:numFmt w:val="bullet"/>
      <w:lvlText w:val=""/>
      <w:lvlJc w:val="left"/>
      <w:pPr>
        <w:tabs>
          <w:tab w:val="num" w:pos="3600"/>
        </w:tabs>
        <w:ind w:left="3600" w:hanging="360"/>
      </w:pPr>
      <w:rPr>
        <w:rFonts w:ascii="Wingdings" w:hAnsi="Wingdings" w:hint="default"/>
      </w:rPr>
    </w:lvl>
    <w:lvl w:ilvl="5" w:tplc="E0F243A4" w:tentative="1">
      <w:start w:val="1"/>
      <w:numFmt w:val="bullet"/>
      <w:lvlText w:val=""/>
      <w:lvlJc w:val="left"/>
      <w:pPr>
        <w:tabs>
          <w:tab w:val="num" w:pos="4320"/>
        </w:tabs>
        <w:ind w:left="4320" w:hanging="360"/>
      </w:pPr>
      <w:rPr>
        <w:rFonts w:ascii="Wingdings" w:hAnsi="Wingdings" w:hint="default"/>
      </w:rPr>
    </w:lvl>
    <w:lvl w:ilvl="6" w:tplc="509E3C98" w:tentative="1">
      <w:start w:val="1"/>
      <w:numFmt w:val="bullet"/>
      <w:lvlText w:val=""/>
      <w:lvlJc w:val="left"/>
      <w:pPr>
        <w:tabs>
          <w:tab w:val="num" w:pos="5040"/>
        </w:tabs>
        <w:ind w:left="5040" w:hanging="360"/>
      </w:pPr>
      <w:rPr>
        <w:rFonts w:ascii="Wingdings" w:hAnsi="Wingdings" w:hint="default"/>
      </w:rPr>
    </w:lvl>
    <w:lvl w:ilvl="7" w:tplc="DD5CB1FE" w:tentative="1">
      <w:start w:val="1"/>
      <w:numFmt w:val="bullet"/>
      <w:lvlText w:val=""/>
      <w:lvlJc w:val="left"/>
      <w:pPr>
        <w:tabs>
          <w:tab w:val="num" w:pos="5760"/>
        </w:tabs>
        <w:ind w:left="5760" w:hanging="360"/>
      </w:pPr>
      <w:rPr>
        <w:rFonts w:ascii="Wingdings" w:hAnsi="Wingdings" w:hint="default"/>
      </w:rPr>
    </w:lvl>
    <w:lvl w:ilvl="8" w:tplc="D1AEB4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AF055C"/>
    <w:multiLevelType w:val="hybridMultilevel"/>
    <w:tmpl w:val="ADF4E0E4"/>
    <w:lvl w:ilvl="0" w:tplc="238AE3B2">
      <w:start w:val="1"/>
      <w:numFmt w:val="bullet"/>
      <w:lvlText w:val=""/>
      <w:lvlJc w:val="left"/>
      <w:pPr>
        <w:tabs>
          <w:tab w:val="num" w:pos="720"/>
        </w:tabs>
        <w:ind w:left="720" w:hanging="360"/>
      </w:pPr>
      <w:rPr>
        <w:rFonts w:ascii="Wingdings" w:hAnsi="Wingdings" w:hint="default"/>
      </w:rPr>
    </w:lvl>
    <w:lvl w:ilvl="1" w:tplc="B75E1F86" w:tentative="1">
      <w:start w:val="1"/>
      <w:numFmt w:val="bullet"/>
      <w:lvlText w:val=""/>
      <w:lvlJc w:val="left"/>
      <w:pPr>
        <w:tabs>
          <w:tab w:val="num" w:pos="1440"/>
        </w:tabs>
        <w:ind w:left="1440" w:hanging="360"/>
      </w:pPr>
      <w:rPr>
        <w:rFonts w:ascii="Wingdings" w:hAnsi="Wingdings" w:hint="default"/>
      </w:rPr>
    </w:lvl>
    <w:lvl w:ilvl="2" w:tplc="A8CC1BB2" w:tentative="1">
      <w:start w:val="1"/>
      <w:numFmt w:val="bullet"/>
      <w:lvlText w:val=""/>
      <w:lvlJc w:val="left"/>
      <w:pPr>
        <w:tabs>
          <w:tab w:val="num" w:pos="2160"/>
        </w:tabs>
        <w:ind w:left="2160" w:hanging="360"/>
      </w:pPr>
      <w:rPr>
        <w:rFonts w:ascii="Wingdings" w:hAnsi="Wingdings" w:hint="default"/>
      </w:rPr>
    </w:lvl>
    <w:lvl w:ilvl="3" w:tplc="02283A66" w:tentative="1">
      <w:start w:val="1"/>
      <w:numFmt w:val="bullet"/>
      <w:lvlText w:val=""/>
      <w:lvlJc w:val="left"/>
      <w:pPr>
        <w:tabs>
          <w:tab w:val="num" w:pos="2880"/>
        </w:tabs>
        <w:ind w:left="2880" w:hanging="360"/>
      </w:pPr>
      <w:rPr>
        <w:rFonts w:ascii="Wingdings" w:hAnsi="Wingdings" w:hint="default"/>
      </w:rPr>
    </w:lvl>
    <w:lvl w:ilvl="4" w:tplc="CDE2DD4C" w:tentative="1">
      <w:start w:val="1"/>
      <w:numFmt w:val="bullet"/>
      <w:lvlText w:val=""/>
      <w:lvlJc w:val="left"/>
      <w:pPr>
        <w:tabs>
          <w:tab w:val="num" w:pos="3600"/>
        </w:tabs>
        <w:ind w:left="3600" w:hanging="360"/>
      </w:pPr>
      <w:rPr>
        <w:rFonts w:ascii="Wingdings" w:hAnsi="Wingdings" w:hint="default"/>
      </w:rPr>
    </w:lvl>
    <w:lvl w:ilvl="5" w:tplc="6E484D14" w:tentative="1">
      <w:start w:val="1"/>
      <w:numFmt w:val="bullet"/>
      <w:lvlText w:val=""/>
      <w:lvlJc w:val="left"/>
      <w:pPr>
        <w:tabs>
          <w:tab w:val="num" w:pos="4320"/>
        </w:tabs>
        <w:ind w:left="4320" w:hanging="360"/>
      </w:pPr>
      <w:rPr>
        <w:rFonts w:ascii="Wingdings" w:hAnsi="Wingdings" w:hint="default"/>
      </w:rPr>
    </w:lvl>
    <w:lvl w:ilvl="6" w:tplc="84EE2F0E" w:tentative="1">
      <w:start w:val="1"/>
      <w:numFmt w:val="bullet"/>
      <w:lvlText w:val=""/>
      <w:lvlJc w:val="left"/>
      <w:pPr>
        <w:tabs>
          <w:tab w:val="num" w:pos="5040"/>
        </w:tabs>
        <w:ind w:left="5040" w:hanging="360"/>
      </w:pPr>
      <w:rPr>
        <w:rFonts w:ascii="Wingdings" w:hAnsi="Wingdings" w:hint="default"/>
      </w:rPr>
    </w:lvl>
    <w:lvl w:ilvl="7" w:tplc="95E4F4B0" w:tentative="1">
      <w:start w:val="1"/>
      <w:numFmt w:val="bullet"/>
      <w:lvlText w:val=""/>
      <w:lvlJc w:val="left"/>
      <w:pPr>
        <w:tabs>
          <w:tab w:val="num" w:pos="5760"/>
        </w:tabs>
        <w:ind w:left="5760" w:hanging="360"/>
      </w:pPr>
      <w:rPr>
        <w:rFonts w:ascii="Wingdings" w:hAnsi="Wingdings" w:hint="default"/>
      </w:rPr>
    </w:lvl>
    <w:lvl w:ilvl="8" w:tplc="9B687CD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5201C1"/>
    <w:multiLevelType w:val="hybridMultilevel"/>
    <w:tmpl w:val="E334DA82"/>
    <w:lvl w:ilvl="0" w:tplc="677C9A30">
      <w:start w:val="1"/>
      <w:numFmt w:val="bullet"/>
      <w:lvlText w:val=""/>
      <w:lvlJc w:val="left"/>
      <w:pPr>
        <w:tabs>
          <w:tab w:val="num" w:pos="720"/>
        </w:tabs>
        <w:ind w:left="720" w:hanging="360"/>
      </w:pPr>
      <w:rPr>
        <w:rFonts w:ascii="Wingdings" w:hAnsi="Wingdings" w:hint="default"/>
      </w:rPr>
    </w:lvl>
    <w:lvl w:ilvl="1" w:tplc="C6ECE430" w:tentative="1">
      <w:start w:val="1"/>
      <w:numFmt w:val="bullet"/>
      <w:lvlText w:val=""/>
      <w:lvlJc w:val="left"/>
      <w:pPr>
        <w:tabs>
          <w:tab w:val="num" w:pos="1440"/>
        </w:tabs>
        <w:ind w:left="1440" w:hanging="360"/>
      </w:pPr>
      <w:rPr>
        <w:rFonts w:ascii="Wingdings" w:hAnsi="Wingdings" w:hint="default"/>
      </w:rPr>
    </w:lvl>
    <w:lvl w:ilvl="2" w:tplc="CA9AFFA0" w:tentative="1">
      <w:start w:val="1"/>
      <w:numFmt w:val="bullet"/>
      <w:lvlText w:val=""/>
      <w:lvlJc w:val="left"/>
      <w:pPr>
        <w:tabs>
          <w:tab w:val="num" w:pos="2160"/>
        </w:tabs>
        <w:ind w:left="2160" w:hanging="360"/>
      </w:pPr>
      <w:rPr>
        <w:rFonts w:ascii="Wingdings" w:hAnsi="Wingdings" w:hint="default"/>
      </w:rPr>
    </w:lvl>
    <w:lvl w:ilvl="3" w:tplc="2DDCCA3A" w:tentative="1">
      <w:start w:val="1"/>
      <w:numFmt w:val="bullet"/>
      <w:lvlText w:val=""/>
      <w:lvlJc w:val="left"/>
      <w:pPr>
        <w:tabs>
          <w:tab w:val="num" w:pos="2880"/>
        </w:tabs>
        <w:ind w:left="2880" w:hanging="360"/>
      </w:pPr>
      <w:rPr>
        <w:rFonts w:ascii="Wingdings" w:hAnsi="Wingdings" w:hint="default"/>
      </w:rPr>
    </w:lvl>
    <w:lvl w:ilvl="4" w:tplc="B8C880C2" w:tentative="1">
      <w:start w:val="1"/>
      <w:numFmt w:val="bullet"/>
      <w:lvlText w:val=""/>
      <w:lvlJc w:val="left"/>
      <w:pPr>
        <w:tabs>
          <w:tab w:val="num" w:pos="3600"/>
        </w:tabs>
        <w:ind w:left="3600" w:hanging="360"/>
      </w:pPr>
      <w:rPr>
        <w:rFonts w:ascii="Wingdings" w:hAnsi="Wingdings" w:hint="default"/>
      </w:rPr>
    </w:lvl>
    <w:lvl w:ilvl="5" w:tplc="35D8E9AA" w:tentative="1">
      <w:start w:val="1"/>
      <w:numFmt w:val="bullet"/>
      <w:lvlText w:val=""/>
      <w:lvlJc w:val="left"/>
      <w:pPr>
        <w:tabs>
          <w:tab w:val="num" w:pos="4320"/>
        </w:tabs>
        <w:ind w:left="4320" w:hanging="360"/>
      </w:pPr>
      <w:rPr>
        <w:rFonts w:ascii="Wingdings" w:hAnsi="Wingdings" w:hint="default"/>
      </w:rPr>
    </w:lvl>
    <w:lvl w:ilvl="6" w:tplc="B5ECAE8A" w:tentative="1">
      <w:start w:val="1"/>
      <w:numFmt w:val="bullet"/>
      <w:lvlText w:val=""/>
      <w:lvlJc w:val="left"/>
      <w:pPr>
        <w:tabs>
          <w:tab w:val="num" w:pos="5040"/>
        </w:tabs>
        <w:ind w:left="5040" w:hanging="360"/>
      </w:pPr>
      <w:rPr>
        <w:rFonts w:ascii="Wingdings" w:hAnsi="Wingdings" w:hint="default"/>
      </w:rPr>
    </w:lvl>
    <w:lvl w:ilvl="7" w:tplc="89D4F7AC" w:tentative="1">
      <w:start w:val="1"/>
      <w:numFmt w:val="bullet"/>
      <w:lvlText w:val=""/>
      <w:lvlJc w:val="left"/>
      <w:pPr>
        <w:tabs>
          <w:tab w:val="num" w:pos="5760"/>
        </w:tabs>
        <w:ind w:left="5760" w:hanging="360"/>
      </w:pPr>
      <w:rPr>
        <w:rFonts w:ascii="Wingdings" w:hAnsi="Wingdings" w:hint="default"/>
      </w:rPr>
    </w:lvl>
    <w:lvl w:ilvl="8" w:tplc="20C231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D1B88"/>
    <w:multiLevelType w:val="hybridMultilevel"/>
    <w:tmpl w:val="D8FE067A"/>
    <w:lvl w:ilvl="0" w:tplc="E7AE7CBA">
      <w:start w:val="1"/>
      <w:numFmt w:val="bullet"/>
      <w:lvlText w:val=""/>
      <w:lvlJc w:val="left"/>
      <w:pPr>
        <w:tabs>
          <w:tab w:val="num" w:pos="720"/>
        </w:tabs>
        <w:ind w:left="720" w:hanging="360"/>
      </w:pPr>
      <w:rPr>
        <w:rFonts w:ascii="Wingdings" w:hAnsi="Wingdings" w:hint="default"/>
      </w:rPr>
    </w:lvl>
    <w:lvl w:ilvl="1" w:tplc="861EA1BC" w:tentative="1">
      <w:start w:val="1"/>
      <w:numFmt w:val="bullet"/>
      <w:lvlText w:val=""/>
      <w:lvlJc w:val="left"/>
      <w:pPr>
        <w:tabs>
          <w:tab w:val="num" w:pos="1440"/>
        </w:tabs>
        <w:ind w:left="1440" w:hanging="360"/>
      </w:pPr>
      <w:rPr>
        <w:rFonts w:ascii="Wingdings" w:hAnsi="Wingdings" w:hint="default"/>
      </w:rPr>
    </w:lvl>
    <w:lvl w:ilvl="2" w:tplc="456A4C2C" w:tentative="1">
      <w:start w:val="1"/>
      <w:numFmt w:val="bullet"/>
      <w:lvlText w:val=""/>
      <w:lvlJc w:val="left"/>
      <w:pPr>
        <w:tabs>
          <w:tab w:val="num" w:pos="2160"/>
        </w:tabs>
        <w:ind w:left="2160" w:hanging="360"/>
      </w:pPr>
      <w:rPr>
        <w:rFonts w:ascii="Wingdings" w:hAnsi="Wingdings" w:hint="default"/>
      </w:rPr>
    </w:lvl>
    <w:lvl w:ilvl="3" w:tplc="A692B786" w:tentative="1">
      <w:start w:val="1"/>
      <w:numFmt w:val="bullet"/>
      <w:lvlText w:val=""/>
      <w:lvlJc w:val="left"/>
      <w:pPr>
        <w:tabs>
          <w:tab w:val="num" w:pos="2880"/>
        </w:tabs>
        <w:ind w:left="2880" w:hanging="360"/>
      </w:pPr>
      <w:rPr>
        <w:rFonts w:ascii="Wingdings" w:hAnsi="Wingdings" w:hint="default"/>
      </w:rPr>
    </w:lvl>
    <w:lvl w:ilvl="4" w:tplc="0748CFD2" w:tentative="1">
      <w:start w:val="1"/>
      <w:numFmt w:val="bullet"/>
      <w:lvlText w:val=""/>
      <w:lvlJc w:val="left"/>
      <w:pPr>
        <w:tabs>
          <w:tab w:val="num" w:pos="3600"/>
        </w:tabs>
        <w:ind w:left="3600" w:hanging="360"/>
      </w:pPr>
      <w:rPr>
        <w:rFonts w:ascii="Wingdings" w:hAnsi="Wingdings" w:hint="default"/>
      </w:rPr>
    </w:lvl>
    <w:lvl w:ilvl="5" w:tplc="20BC4D6C" w:tentative="1">
      <w:start w:val="1"/>
      <w:numFmt w:val="bullet"/>
      <w:lvlText w:val=""/>
      <w:lvlJc w:val="left"/>
      <w:pPr>
        <w:tabs>
          <w:tab w:val="num" w:pos="4320"/>
        </w:tabs>
        <w:ind w:left="4320" w:hanging="360"/>
      </w:pPr>
      <w:rPr>
        <w:rFonts w:ascii="Wingdings" w:hAnsi="Wingdings" w:hint="default"/>
      </w:rPr>
    </w:lvl>
    <w:lvl w:ilvl="6" w:tplc="9C18E392" w:tentative="1">
      <w:start w:val="1"/>
      <w:numFmt w:val="bullet"/>
      <w:lvlText w:val=""/>
      <w:lvlJc w:val="left"/>
      <w:pPr>
        <w:tabs>
          <w:tab w:val="num" w:pos="5040"/>
        </w:tabs>
        <w:ind w:left="5040" w:hanging="360"/>
      </w:pPr>
      <w:rPr>
        <w:rFonts w:ascii="Wingdings" w:hAnsi="Wingdings" w:hint="default"/>
      </w:rPr>
    </w:lvl>
    <w:lvl w:ilvl="7" w:tplc="EF0EB4E6" w:tentative="1">
      <w:start w:val="1"/>
      <w:numFmt w:val="bullet"/>
      <w:lvlText w:val=""/>
      <w:lvlJc w:val="left"/>
      <w:pPr>
        <w:tabs>
          <w:tab w:val="num" w:pos="5760"/>
        </w:tabs>
        <w:ind w:left="5760" w:hanging="360"/>
      </w:pPr>
      <w:rPr>
        <w:rFonts w:ascii="Wingdings" w:hAnsi="Wingdings" w:hint="default"/>
      </w:rPr>
    </w:lvl>
    <w:lvl w:ilvl="8" w:tplc="65583E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BF5836"/>
    <w:multiLevelType w:val="hybridMultilevel"/>
    <w:tmpl w:val="C06C9DE4"/>
    <w:lvl w:ilvl="0" w:tplc="CE46EB18">
      <w:start w:val="1"/>
      <w:numFmt w:val="bullet"/>
      <w:lvlText w:val=""/>
      <w:lvlJc w:val="left"/>
      <w:pPr>
        <w:tabs>
          <w:tab w:val="num" w:pos="720"/>
        </w:tabs>
        <w:ind w:left="720" w:hanging="360"/>
      </w:pPr>
      <w:rPr>
        <w:rFonts w:ascii="Wingdings" w:hAnsi="Wingdings" w:hint="default"/>
      </w:rPr>
    </w:lvl>
    <w:lvl w:ilvl="1" w:tplc="82EACB72" w:tentative="1">
      <w:start w:val="1"/>
      <w:numFmt w:val="bullet"/>
      <w:lvlText w:val=""/>
      <w:lvlJc w:val="left"/>
      <w:pPr>
        <w:tabs>
          <w:tab w:val="num" w:pos="1440"/>
        </w:tabs>
        <w:ind w:left="1440" w:hanging="360"/>
      </w:pPr>
      <w:rPr>
        <w:rFonts w:ascii="Wingdings" w:hAnsi="Wingdings" w:hint="default"/>
      </w:rPr>
    </w:lvl>
    <w:lvl w:ilvl="2" w:tplc="7F847828" w:tentative="1">
      <w:start w:val="1"/>
      <w:numFmt w:val="bullet"/>
      <w:lvlText w:val=""/>
      <w:lvlJc w:val="left"/>
      <w:pPr>
        <w:tabs>
          <w:tab w:val="num" w:pos="2160"/>
        </w:tabs>
        <w:ind w:left="2160" w:hanging="360"/>
      </w:pPr>
      <w:rPr>
        <w:rFonts w:ascii="Wingdings" w:hAnsi="Wingdings" w:hint="default"/>
      </w:rPr>
    </w:lvl>
    <w:lvl w:ilvl="3" w:tplc="07E67E4C" w:tentative="1">
      <w:start w:val="1"/>
      <w:numFmt w:val="bullet"/>
      <w:lvlText w:val=""/>
      <w:lvlJc w:val="left"/>
      <w:pPr>
        <w:tabs>
          <w:tab w:val="num" w:pos="2880"/>
        </w:tabs>
        <w:ind w:left="2880" w:hanging="360"/>
      </w:pPr>
      <w:rPr>
        <w:rFonts w:ascii="Wingdings" w:hAnsi="Wingdings" w:hint="default"/>
      </w:rPr>
    </w:lvl>
    <w:lvl w:ilvl="4" w:tplc="AE044528" w:tentative="1">
      <w:start w:val="1"/>
      <w:numFmt w:val="bullet"/>
      <w:lvlText w:val=""/>
      <w:lvlJc w:val="left"/>
      <w:pPr>
        <w:tabs>
          <w:tab w:val="num" w:pos="3600"/>
        </w:tabs>
        <w:ind w:left="3600" w:hanging="360"/>
      </w:pPr>
      <w:rPr>
        <w:rFonts w:ascii="Wingdings" w:hAnsi="Wingdings" w:hint="default"/>
      </w:rPr>
    </w:lvl>
    <w:lvl w:ilvl="5" w:tplc="77F46D5E" w:tentative="1">
      <w:start w:val="1"/>
      <w:numFmt w:val="bullet"/>
      <w:lvlText w:val=""/>
      <w:lvlJc w:val="left"/>
      <w:pPr>
        <w:tabs>
          <w:tab w:val="num" w:pos="4320"/>
        </w:tabs>
        <w:ind w:left="4320" w:hanging="360"/>
      </w:pPr>
      <w:rPr>
        <w:rFonts w:ascii="Wingdings" w:hAnsi="Wingdings" w:hint="default"/>
      </w:rPr>
    </w:lvl>
    <w:lvl w:ilvl="6" w:tplc="2CAAE128" w:tentative="1">
      <w:start w:val="1"/>
      <w:numFmt w:val="bullet"/>
      <w:lvlText w:val=""/>
      <w:lvlJc w:val="left"/>
      <w:pPr>
        <w:tabs>
          <w:tab w:val="num" w:pos="5040"/>
        </w:tabs>
        <w:ind w:left="5040" w:hanging="360"/>
      </w:pPr>
      <w:rPr>
        <w:rFonts w:ascii="Wingdings" w:hAnsi="Wingdings" w:hint="default"/>
      </w:rPr>
    </w:lvl>
    <w:lvl w:ilvl="7" w:tplc="75408122" w:tentative="1">
      <w:start w:val="1"/>
      <w:numFmt w:val="bullet"/>
      <w:lvlText w:val=""/>
      <w:lvlJc w:val="left"/>
      <w:pPr>
        <w:tabs>
          <w:tab w:val="num" w:pos="5760"/>
        </w:tabs>
        <w:ind w:left="5760" w:hanging="360"/>
      </w:pPr>
      <w:rPr>
        <w:rFonts w:ascii="Wingdings" w:hAnsi="Wingdings" w:hint="default"/>
      </w:rPr>
    </w:lvl>
    <w:lvl w:ilvl="8" w:tplc="78586A8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E6"/>
    <w:rsid w:val="0000763A"/>
    <w:rsid w:val="00042838"/>
    <w:rsid w:val="00056091"/>
    <w:rsid w:val="00057433"/>
    <w:rsid w:val="000646F1"/>
    <w:rsid w:val="000946DF"/>
    <w:rsid w:val="000A5B1C"/>
    <w:rsid w:val="000C2F78"/>
    <w:rsid w:val="000E13EF"/>
    <w:rsid w:val="00123143"/>
    <w:rsid w:val="0019242D"/>
    <w:rsid w:val="001A7EDC"/>
    <w:rsid w:val="001B08CA"/>
    <w:rsid w:val="001C2692"/>
    <w:rsid w:val="002321C3"/>
    <w:rsid w:val="00237DA5"/>
    <w:rsid w:val="002A3E8B"/>
    <w:rsid w:val="002C3309"/>
    <w:rsid w:val="002E3E4E"/>
    <w:rsid w:val="003034C0"/>
    <w:rsid w:val="00317504"/>
    <w:rsid w:val="00324FE3"/>
    <w:rsid w:val="0033632A"/>
    <w:rsid w:val="00360E87"/>
    <w:rsid w:val="003866CB"/>
    <w:rsid w:val="003A6B12"/>
    <w:rsid w:val="003B6E17"/>
    <w:rsid w:val="003E5A9F"/>
    <w:rsid w:val="00465EC4"/>
    <w:rsid w:val="00475180"/>
    <w:rsid w:val="00475EB8"/>
    <w:rsid w:val="00475F1D"/>
    <w:rsid w:val="004A4D6F"/>
    <w:rsid w:val="004D51C0"/>
    <w:rsid w:val="004D78A1"/>
    <w:rsid w:val="005039B8"/>
    <w:rsid w:val="00553987"/>
    <w:rsid w:val="00563BB7"/>
    <w:rsid w:val="00672F87"/>
    <w:rsid w:val="00682E1B"/>
    <w:rsid w:val="006C5766"/>
    <w:rsid w:val="006C6F93"/>
    <w:rsid w:val="006E2498"/>
    <w:rsid w:val="006F09D8"/>
    <w:rsid w:val="0072309B"/>
    <w:rsid w:val="007525CA"/>
    <w:rsid w:val="00792A61"/>
    <w:rsid w:val="00796525"/>
    <w:rsid w:val="007B12BD"/>
    <w:rsid w:val="007B4598"/>
    <w:rsid w:val="007C745B"/>
    <w:rsid w:val="007D1A42"/>
    <w:rsid w:val="007F39E7"/>
    <w:rsid w:val="00807C74"/>
    <w:rsid w:val="0081122D"/>
    <w:rsid w:val="00813460"/>
    <w:rsid w:val="008857FE"/>
    <w:rsid w:val="009058E5"/>
    <w:rsid w:val="00920553"/>
    <w:rsid w:val="00930D86"/>
    <w:rsid w:val="00965677"/>
    <w:rsid w:val="00972ED7"/>
    <w:rsid w:val="009826D0"/>
    <w:rsid w:val="00A355C9"/>
    <w:rsid w:val="00A47DB3"/>
    <w:rsid w:val="00A53612"/>
    <w:rsid w:val="00A65772"/>
    <w:rsid w:val="00A844A1"/>
    <w:rsid w:val="00A92099"/>
    <w:rsid w:val="00AA3CB3"/>
    <w:rsid w:val="00AB6584"/>
    <w:rsid w:val="00AC3755"/>
    <w:rsid w:val="00AE7008"/>
    <w:rsid w:val="00AF3C1D"/>
    <w:rsid w:val="00B172F3"/>
    <w:rsid w:val="00B50ED0"/>
    <w:rsid w:val="00B57F1A"/>
    <w:rsid w:val="00B8387E"/>
    <w:rsid w:val="00BA6226"/>
    <w:rsid w:val="00BB4F26"/>
    <w:rsid w:val="00C22754"/>
    <w:rsid w:val="00C22FE6"/>
    <w:rsid w:val="00C23075"/>
    <w:rsid w:val="00C41FD1"/>
    <w:rsid w:val="00C55D67"/>
    <w:rsid w:val="00C7361A"/>
    <w:rsid w:val="00C92900"/>
    <w:rsid w:val="00CB2C5F"/>
    <w:rsid w:val="00CB2D2C"/>
    <w:rsid w:val="00DB042E"/>
    <w:rsid w:val="00DB4D19"/>
    <w:rsid w:val="00DD7C3F"/>
    <w:rsid w:val="00E15101"/>
    <w:rsid w:val="00E663BF"/>
    <w:rsid w:val="00E94259"/>
    <w:rsid w:val="00EB5245"/>
    <w:rsid w:val="00ED0FE7"/>
    <w:rsid w:val="00EF046D"/>
    <w:rsid w:val="00EF16D0"/>
    <w:rsid w:val="00F05C97"/>
    <w:rsid w:val="00F21866"/>
    <w:rsid w:val="00F2555A"/>
    <w:rsid w:val="00F40789"/>
    <w:rsid w:val="00F514CE"/>
    <w:rsid w:val="00F523EB"/>
    <w:rsid w:val="00F5641D"/>
    <w:rsid w:val="00F6191E"/>
    <w:rsid w:val="00FE1016"/>
    <w:rsid w:val="00FE34E4"/>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62F3"/>
  <w15:docId w15:val="{06D266E8-2770-4917-934D-95B27070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65772"/>
    <w:rPr>
      <w:rFonts w:ascii="Arial" w:hAnsi="Arial"/>
      <w:sz w:val="22"/>
      <w:szCs w:val="24"/>
      <w:lang w:eastAsia="en-US"/>
    </w:rPr>
  </w:style>
  <w:style w:type="paragraph" w:styleId="berschrift1">
    <w:name w:val="heading 1"/>
    <w:basedOn w:val="Standard"/>
    <w:next w:val="Standard"/>
    <w:link w:val="berschrift1Zchn"/>
    <w:uiPriority w:val="9"/>
    <w:qFormat/>
    <w:rsid w:val="00A657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657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5772"/>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5772"/>
    <w:rPr>
      <w:rFonts w:asciiTheme="majorHAnsi" w:eastAsiaTheme="majorEastAsia" w:hAnsiTheme="majorHAnsi" w:cstheme="majorBidi"/>
      <w:b/>
      <w:bCs/>
      <w:color w:val="365F91" w:themeColor="accent1" w:themeShade="BF"/>
      <w:sz w:val="28"/>
      <w:szCs w:val="28"/>
      <w:lang w:val="en-GB" w:eastAsia="en-US"/>
    </w:rPr>
  </w:style>
  <w:style w:type="character" w:customStyle="1" w:styleId="berschrift2Zchn">
    <w:name w:val="Überschrift 2 Zchn"/>
    <w:basedOn w:val="Absatz-Standardschriftart"/>
    <w:link w:val="berschrift2"/>
    <w:uiPriority w:val="9"/>
    <w:semiHidden/>
    <w:rsid w:val="00A65772"/>
    <w:rPr>
      <w:rFonts w:asciiTheme="majorHAnsi" w:eastAsiaTheme="majorEastAsia" w:hAnsiTheme="majorHAnsi" w:cstheme="majorBidi"/>
      <w:b/>
      <w:bCs/>
      <w:color w:val="4F81BD" w:themeColor="accent1"/>
      <w:sz w:val="26"/>
      <w:szCs w:val="26"/>
      <w:lang w:val="en-GB" w:eastAsia="en-US"/>
    </w:rPr>
  </w:style>
  <w:style w:type="character" w:customStyle="1" w:styleId="berschrift3Zchn">
    <w:name w:val="Überschrift 3 Zchn"/>
    <w:basedOn w:val="Absatz-Standardschriftart"/>
    <w:link w:val="berschrift3"/>
    <w:uiPriority w:val="9"/>
    <w:semiHidden/>
    <w:rsid w:val="00A65772"/>
    <w:rPr>
      <w:rFonts w:asciiTheme="majorHAnsi" w:eastAsiaTheme="majorEastAsia" w:hAnsiTheme="majorHAnsi" w:cstheme="majorBidi"/>
      <w:b/>
      <w:bCs/>
      <w:color w:val="4F81BD" w:themeColor="accent1"/>
      <w:sz w:val="22"/>
      <w:szCs w:val="24"/>
      <w:lang w:val="en-GB" w:eastAsia="en-US"/>
    </w:rPr>
  </w:style>
  <w:style w:type="paragraph" w:styleId="Verzeichnis1">
    <w:name w:val="toc 1"/>
    <w:basedOn w:val="Standard"/>
    <w:next w:val="Standard"/>
    <w:autoRedefine/>
    <w:uiPriority w:val="39"/>
    <w:unhideWhenUsed/>
    <w:qFormat/>
    <w:rsid w:val="00A65772"/>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unhideWhenUsed/>
    <w:qFormat/>
    <w:rsid w:val="00A65772"/>
    <w:pPr>
      <w:ind w:left="220"/>
    </w:pPr>
    <w:rPr>
      <w:rFonts w:asciiTheme="minorHAnsi" w:hAnsiTheme="minorHAnsi"/>
      <w:smallCaps/>
      <w:sz w:val="20"/>
      <w:szCs w:val="20"/>
    </w:rPr>
  </w:style>
  <w:style w:type="paragraph" w:styleId="Verzeichnis3">
    <w:name w:val="toc 3"/>
    <w:basedOn w:val="Standard"/>
    <w:next w:val="Standard"/>
    <w:autoRedefine/>
    <w:uiPriority w:val="39"/>
    <w:unhideWhenUsed/>
    <w:qFormat/>
    <w:rsid w:val="00A65772"/>
    <w:pPr>
      <w:ind w:left="440"/>
    </w:pPr>
    <w:rPr>
      <w:rFonts w:asciiTheme="minorHAnsi" w:hAnsiTheme="minorHAnsi"/>
      <w:i/>
      <w:iCs/>
      <w:sz w:val="20"/>
      <w:szCs w:val="20"/>
    </w:rPr>
  </w:style>
  <w:style w:type="paragraph" w:styleId="Listenabsatz">
    <w:name w:val="List Paragraph"/>
    <w:basedOn w:val="Standard"/>
    <w:uiPriority w:val="34"/>
    <w:qFormat/>
    <w:rsid w:val="00A65772"/>
    <w:pPr>
      <w:ind w:left="720"/>
      <w:contextualSpacing/>
    </w:pPr>
  </w:style>
  <w:style w:type="character" w:styleId="Buchtitel">
    <w:name w:val="Book Title"/>
    <w:basedOn w:val="Absatz-Standardschriftart"/>
    <w:uiPriority w:val="33"/>
    <w:qFormat/>
    <w:rsid w:val="00A65772"/>
    <w:rPr>
      <w:b/>
      <w:bCs/>
      <w:smallCaps/>
      <w:spacing w:val="5"/>
    </w:rPr>
  </w:style>
  <w:style w:type="paragraph" w:styleId="Inhaltsverzeichnisberschrift">
    <w:name w:val="TOC Heading"/>
    <w:basedOn w:val="berschrift1"/>
    <w:next w:val="Standard"/>
    <w:uiPriority w:val="39"/>
    <w:semiHidden/>
    <w:unhideWhenUsed/>
    <w:qFormat/>
    <w:rsid w:val="00A65772"/>
    <w:pPr>
      <w:spacing w:line="276" w:lineRule="auto"/>
      <w:outlineLvl w:val="9"/>
    </w:pPr>
  </w:style>
  <w:style w:type="paragraph" w:styleId="Kopfzeile">
    <w:name w:val="header"/>
    <w:basedOn w:val="Standard"/>
    <w:link w:val="KopfzeileZchn"/>
    <w:uiPriority w:val="99"/>
    <w:unhideWhenUsed/>
    <w:rsid w:val="00A92099"/>
    <w:pPr>
      <w:tabs>
        <w:tab w:val="center" w:pos="4536"/>
        <w:tab w:val="right" w:pos="9072"/>
      </w:tabs>
    </w:pPr>
  </w:style>
  <w:style w:type="character" w:customStyle="1" w:styleId="KopfzeileZchn">
    <w:name w:val="Kopfzeile Zchn"/>
    <w:basedOn w:val="Absatz-Standardschriftart"/>
    <w:link w:val="Kopfzeile"/>
    <w:uiPriority w:val="99"/>
    <w:rsid w:val="00A92099"/>
    <w:rPr>
      <w:rFonts w:ascii="Arial" w:hAnsi="Arial"/>
      <w:sz w:val="22"/>
      <w:szCs w:val="24"/>
      <w:lang w:val="en-GB" w:eastAsia="en-US"/>
    </w:rPr>
  </w:style>
  <w:style w:type="paragraph" w:styleId="Fuzeile">
    <w:name w:val="footer"/>
    <w:basedOn w:val="Standard"/>
    <w:link w:val="FuzeileZchn"/>
    <w:uiPriority w:val="99"/>
    <w:unhideWhenUsed/>
    <w:rsid w:val="00A92099"/>
    <w:pPr>
      <w:tabs>
        <w:tab w:val="center" w:pos="4536"/>
        <w:tab w:val="right" w:pos="9072"/>
      </w:tabs>
    </w:pPr>
  </w:style>
  <w:style w:type="character" w:customStyle="1" w:styleId="FuzeileZchn">
    <w:name w:val="Fußzeile Zchn"/>
    <w:basedOn w:val="Absatz-Standardschriftart"/>
    <w:link w:val="Fuzeile"/>
    <w:uiPriority w:val="99"/>
    <w:rsid w:val="00A92099"/>
    <w:rPr>
      <w:rFonts w:ascii="Arial" w:hAnsi="Arial"/>
      <w:sz w:val="22"/>
      <w:szCs w:val="24"/>
      <w:lang w:val="en-GB" w:eastAsia="en-US"/>
    </w:rPr>
  </w:style>
  <w:style w:type="character" w:styleId="Hyperlink">
    <w:name w:val="Hyperlink"/>
    <w:basedOn w:val="Absatz-Standardschriftart"/>
    <w:rsid w:val="007C745B"/>
    <w:rPr>
      <w:color w:val="0000FF"/>
      <w:u w:val="single"/>
    </w:rPr>
  </w:style>
  <w:style w:type="table" w:styleId="Tabellenraster">
    <w:name w:val="Table Grid"/>
    <w:basedOn w:val="NormaleTabelle"/>
    <w:rsid w:val="007C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45B"/>
    <w:pPr>
      <w:widowControl w:val="0"/>
      <w:autoSpaceDE w:val="0"/>
      <w:autoSpaceDN w:val="0"/>
      <w:adjustRightInd w:val="0"/>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C745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745B"/>
    <w:rPr>
      <w:rFonts w:ascii="Tahoma" w:hAnsi="Tahoma" w:cs="Tahoma"/>
      <w:sz w:val="16"/>
      <w:szCs w:val="16"/>
      <w:lang w:val="en-GB" w:eastAsia="en-US"/>
    </w:rPr>
  </w:style>
  <w:style w:type="character" w:styleId="BesuchterLink">
    <w:name w:val="FollowedHyperlink"/>
    <w:basedOn w:val="Absatz-Standardschriftart"/>
    <w:uiPriority w:val="99"/>
    <w:semiHidden/>
    <w:unhideWhenUsed/>
    <w:rsid w:val="00475180"/>
    <w:rPr>
      <w:color w:val="800080" w:themeColor="followedHyperlink"/>
      <w:u w:val="single"/>
    </w:rPr>
  </w:style>
  <w:style w:type="paragraph" w:customStyle="1" w:styleId="CP">
    <w:name w:val="CP"/>
    <w:basedOn w:val="Standard"/>
    <w:next w:val="Standard"/>
    <w:uiPriority w:val="99"/>
    <w:rsid w:val="00F21866"/>
    <w:pPr>
      <w:tabs>
        <w:tab w:val="left" w:pos="170"/>
        <w:tab w:val="right" w:pos="3969"/>
      </w:tabs>
      <w:suppressAutoHyphens/>
      <w:autoSpaceDE w:val="0"/>
      <w:autoSpaceDN w:val="0"/>
      <w:adjustRightInd w:val="0"/>
      <w:spacing w:line="230" w:lineRule="atLeast"/>
      <w:textAlignment w:val="center"/>
    </w:pPr>
    <w:rPr>
      <w:rFonts w:ascii="HelveticaNeueLT W1G 45 Lt" w:hAnsi="HelveticaNeueLT W1G 45 Lt" w:cs="HelveticaNeueLT W1G 45 Lt"/>
      <w:color w:val="000000"/>
      <w:spacing w:val="2"/>
      <w:sz w:val="18"/>
      <w:szCs w:val="18"/>
      <w:lang w:eastAsia="de-DE"/>
    </w:rPr>
  </w:style>
  <w:style w:type="paragraph" w:customStyle="1" w:styleId="H3">
    <w:name w:val="H3"/>
    <w:basedOn w:val="Standard"/>
    <w:uiPriority w:val="99"/>
    <w:rsid w:val="00BA6226"/>
    <w:pPr>
      <w:autoSpaceDE w:val="0"/>
      <w:autoSpaceDN w:val="0"/>
      <w:adjustRightInd w:val="0"/>
      <w:spacing w:before="227" w:after="113" w:line="288" w:lineRule="auto"/>
      <w:textAlignment w:val="center"/>
    </w:pPr>
    <w:rPr>
      <w:rFonts w:ascii="HelveticaNeueLT W1G 55 Roman" w:hAnsi="HelveticaNeueLT W1G 55 Roman" w:cs="HelveticaNeueLT W1G 55 Roman"/>
      <w:color w:val="000000"/>
      <w:sz w:val="24"/>
      <w:lang w:eastAsia="de-DE"/>
    </w:rPr>
  </w:style>
  <w:style w:type="character" w:styleId="NichtaufgelsteErwhnung">
    <w:name w:val="Unresolved Mention"/>
    <w:basedOn w:val="Absatz-Standardschriftart"/>
    <w:uiPriority w:val="99"/>
    <w:semiHidden/>
    <w:unhideWhenUsed/>
    <w:rsid w:val="00F61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20748">
      <w:bodyDiv w:val="1"/>
      <w:marLeft w:val="0"/>
      <w:marRight w:val="0"/>
      <w:marTop w:val="0"/>
      <w:marBottom w:val="0"/>
      <w:divBdr>
        <w:top w:val="none" w:sz="0" w:space="0" w:color="auto"/>
        <w:left w:val="none" w:sz="0" w:space="0" w:color="auto"/>
        <w:bottom w:val="none" w:sz="0" w:space="0" w:color="auto"/>
        <w:right w:val="none" w:sz="0" w:space="0" w:color="auto"/>
      </w:divBdr>
      <w:divsChild>
        <w:div w:id="1107893647">
          <w:marLeft w:val="1138"/>
          <w:marRight w:val="0"/>
          <w:marTop w:val="86"/>
          <w:marBottom w:val="0"/>
          <w:divBdr>
            <w:top w:val="none" w:sz="0" w:space="0" w:color="auto"/>
            <w:left w:val="none" w:sz="0" w:space="0" w:color="auto"/>
            <w:bottom w:val="none" w:sz="0" w:space="0" w:color="auto"/>
            <w:right w:val="none" w:sz="0" w:space="0" w:color="auto"/>
          </w:divBdr>
        </w:div>
      </w:divsChild>
    </w:div>
    <w:div w:id="461192380">
      <w:bodyDiv w:val="1"/>
      <w:marLeft w:val="0"/>
      <w:marRight w:val="0"/>
      <w:marTop w:val="0"/>
      <w:marBottom w:val="0"/>
      <w:divBdr>
        <w:top w:val="none" w:sz="0" w:space="0" w:color="auto"/>
        <w:left w:val="none" w:sz="0" w:space="0" w:color="auto"/>
        <w:bottom w:val="none" w:sz="0" w:space="0" w:color="auto"/>
        <w:right w:val="none" w:sz="0" w:space="0" w:color="auto"/>
      </w:divBdr>
    </w:div>
    <w:div w:id="544608989">
      <w:bodyDiv w:val="1"/>
      <w:marLeft w:val="0"/>
      <w:marRight w:val="0"/>
      <w:marTop w:val="0"/>
      <w:marBottom w:val="0"/>
      <w:divBdr>
        <w:top w:val="none" w:sz="0" w:space="0" w:color="auto"/>
        <w:left w:val="none" w:sz="0" w:space="0" w:color="auto"/>
        <w:bottom w:val="none" w:sz="0" w:space="0" w:color="auto"/>
        <w:right w:val="none" w:sz="0" w:space="0" w:color="auto"/>
      </w:divBdr>
      <w:divsChild>
        <w:div w:id="1641035183">
          <w:marLeft w:val="720"/>
          <w:marRight w:val="0"/>
          <w:marTop w:val="96"/>
          <w:marBottom w:val="0"/>
          <w:divBdr>
            <w:top w:val="none" w:sz="0" w:space="0" w:color="auto"/>
            <w:left w:val="none" w:sz="0" w:space="0" w:color="auto"/>
            <w:bottom w:val="none" w:sz="0" w:space="0" w:color="auto"/>
            <w:right w:val="none" w:sz="0" w:space="0" w:color="auto"/>
          </w:divBdr>
        </w:div>
      </w:divsChild>
    </w:div>
    <w:div w:id="1314986205">
      <w:bodyDiv w:val="1"/>
      <w:marLeft w:val="0"/>
      <w:marRight w:val="0"/>
      <w:marTop w:val="0"/>
      <w:marBottom w:val="0"/>
      <w:divBdr>
        <w:top w:val="none" w:sz="0" w:space="0" w:color="auto"/>
        <w:left w:val="none" w:sz="0" w:space="0" w:color="auto"/>
        <w:bottom w:val="none" w:sz="0" w:space="0" w:color="auto"/>
        <w:right w:val="none" w:sz="0" w:space="0" w:color="auto"/>
      </w:divBdr>
    </w:div>
    <w:div w:id="1696930733">
      <w:bodyDiv w:val="1"/>
      <w:marLeft w:val="0"/>
      <w:marRight w:val="0"/>
      <w:marTop w:val="0"/>
      <w:marBottom w:val="0"/>
      <w:divBdr>
        <w:top w:val="none" w:sz="0" w:space="0" w:color="auto"/>
        <w:left w:val="none" w:sz="0" w:space="0" w:color="auto"/>
        <w:bottom w:val="none" w:sz="0" w:space="0" w:color="auto"/>
        <w:right w:val="none" w:sz="0" w:space="0" w:color="auto"/>
      </w:divBdr>
    </w:div>
    <w:div w:id="1807814743">
      <w:bodyDiv w:val="1"/>
      <w:marLeft w:val="0"/>
      <w:marRight w:val="0"/>
      <w:marTop w:val="0"/>
      <w:marBottom w:val="0"/>
      <w:divBdr>
        <w:top w:val="none" w:sz="0" w:space="0" w:color="auto"/>
        <w:left w:val="none" w:sz="0" w:space="0" w:color="auto"/>
        <w:bottom w:val="none" w:sz="0" w:space="0" w:color="auto"/>
        <w:right w:val="none" w:sz="0" w:space="0" w:color="auto"/>
      </w:divBdr>
      <w:divsChild>
        <w:div w:id="1744639888">
          <w:marLeft w:val="418"/>
          <w:marRight w:val="0"/>
          <w:marTop w:val="96"/>
          <w:marBottom w:val="0"/>
          <w:divBdr>
            <w:top w:val="none" w:sz="0" w:space="0" w:color="auto"/>
            <w:left w:val="none" w:sz="0" w:space="0" w:color="auto"/>
            <w:bottom w:val="none" w:sz="0" w:space="0" w:color="auto"/>
            <w:right w:val="none" w:sz="0" w:space="0" w:color="auto"/>
          </w:divBdr>
        </w:div>
      </w:divsChild>
    </w:div>
    <w:div w:id="1881821809">
      <w:bodyDiv w:val="1"/>
      <w:marLeft w:val="0"/>
      <w:marRight w:val="0"/>
      <w:marTop w:val="0"/>
      <w:marBottom w:val="0"/>
      <w:divBdr>
        <w:top w:val="none" w:sz="0" w:space="0" w:color="auto"/>
        <w:left w:val="none" w:sz="0" w:space="0" w:color="auto"/>
        <w:bottom w:val="none" w:sz="0" w:space="0" w:color="auto"/>
        <w:right w:val="none" w:sz="0" w:space="0" w:color="auto"/>
      </w:divBdr>
      <w:divsChild>
        <w:div w:id="1285696510">
          <w:marLeft w:val="418"/>
          <w:marRight w:val="0"/>
          <w:marTop w:val="96"/>
          <w:marBottom w:val="0"/>
          <w:divBdr>
            <w:top w:val="none" w:sz="0" w:space="0" w:color="auto"/>
            <w:left w:val="none" w:sz="0" w:space="0" w:color="auto"/>
            <w:bottom w:val="none" w:sz="0" w:space="0" w:color="auto"/>
            <w:right w:val="none" w:sz="0" w:space="0" w:color="auto"/>
          </w:divBdr>
        </w:div>
        <w:div w:id="955714040">
          <w:marLeft w:val="418"/>
          <w:marRight w:val="0"/>
          <w:marTop w:val="96"/>
          <w:marBottom w:val="0"/>
          <w:divBdr>
            <w:top w:val="none" w:sz="0" w:space="0" w:color="auto"/>
            <w:left w:val="none" w:sz="0" w:space="0" w:color="auto"/>
            <w:bottom w:val="none" w:sz="0" w:space="0" w:color="auto"/>
            <w:right w:val="none" w:sz="0" w:space="0" w:color="auto"/>
          </w:divBdr>
        </w:div>
      </w:divsChild>
    </w:div>
    <w:div w:id="1987273752">
      <w:bodyDiv w:val="1"/>
      <w:marLeft w:val="0"/>
      <w:marRight w:val="0"/>
      <w:marTop w:val="0"/>
      <w:marBottom w:val="0"/>
      <w:divBdr>
        <w:top w:val="none" w:sz="0" w:space="0" w:color="auto"/>
        <w:left w:val="none" w:sz="0" w:space="0" w:color="auto"/>
        <w:bottom w:val="none" w:sz="0" w:space="0" w:color="auto"/>
        <w:right w:val="none" w:sz="0" w:space="0" w:color="auto"/>
      </w:divBdr>
      <w:divsChild>
        <w:div w:id="873230876">
          <w:marLeft w:val="547"/>
          <w:marRight w:val="0"/>
          <w:marTop w:val="96"/>
          <w:marBottom w:val="0"/>
          <w:divBdr>
            <w:top w:val="none" w:sz="0" w:space="0" w:color="auto"/>
            <w:left w:val="none" w:sz="0" w:space="0" w:color="auto"/>
            <w:bottom w:val="none" w:sz="0" w:space="0" w:color="auto"/>
            <w:right w:val="none" w:sz="0" w:space="0" w:color="auto"/>
          </w:divBdr>
        </w:div>
        <w:div w:id="127305238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ettinger.at/de_at/Produkte/Download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ettinger.at/de_at/Newsroom/Pressebild/393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oettinger.at/de_at/Newsroom/Pressebild/4096"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oettinger.at" TargetMode="External"/><Relationship Id="rId1" Type="http://schemas.openxmlformats.org/officeDocument/2006/relationships/hyperlink" Target="mailto:inge.steibl@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2F3FCB-C1A5-4F31-A710-414267AA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51930F3.dotm</Template>
  <TotalTime>0</TotalTime>
  <Pages>2</Pages>
  <Words>433</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PÖTTINGER Landtechnik</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steiing</dc:creator>
  <cp:lastModifiedBy>Inge Steibl</cp:lastModifiedBy>
  <cp:revision>2</cp:revision>
  <cp:lastPrinted>2018-11-26T09:34:00Z</cp:lastPrinted>
  <dcterms:created xsi:type="dcterms:W3CDTF">2018-12-10T06:11:00Z</dcterms:created>
  <dcterms:modified xsi:type="dcterms:W3CDTF">2018-12-10T06:11:00Z</dcterms:modified>
</cp:coreProperties>
</file>