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52B4B" w14:textId="77777777" w:rsidR="00AC0087" w:rsidRPr="0015470C" w:rsidRDefault="00AC0087" w:rsidP="00AC0087">
      <w:pPr>
        <w:spacing w:line="360" w:lineRule="auto"/>
        <w:rPr>
          <w:rFonts w:cs="Arial"/>
          <w:color w:val="808080" w:themeColor="background1" w:themeShade="80"/>
          <w:sz w:val="32"/>
          <w:szCs w:val="32"/>
          <w:lang w:val="pl-PL"/>
        </w:rPr>
      </w:pPr>
      <w:r w:rsidRPr="0015470C">
        <w:rPr>
          <w:color w:val="808080" w:themeColor="background1" w:themeShade="80"/>
          <w:sz w:val="32"/>
          <w:szCs w:val="32"/>
          <w:lang w:val="pl-PL"/>
        </w:rPr>
        <w:t>Sprawozdanie zarządu</w:t>
      </w:r>
    </w:p>
    <w:p w14:paraId="0B3BE542" w14:textId="77777777" w:rsidR="00AC0087" w:rsidRPr="00AC0087" w:rsidRDefault="00847504" w:rsidP="00AC0087">
      <w:pPr>
        <w:spacing w:line="360" w:lineRule="auto"/>
        <w:rPr>
          <w:rFonts w:cs="Arial"/>
          <w:sz w:val="33"/>
          <w:szCs w:val="33"/>
          <w:lang w:val="pl-PL"/>
        </w:rPr>
      </w:pPr>
      <w:proofErr w:type="spellStart"/>
      <w:r w:rsidRPr="00AC0087">
        <w:rPr>
          <w:rFonts w:cs="Arial"/>
          <w:sz w:val="33"/>
          <w:szCs w:val="33"/>
          <w:lang w:val="pl-PL"/>
        </w:rPr>
        <w:t>Pöttinger</w:t>
      </w:r>
      <w:proofErr w:type="spellEnd"/>
      <w:r w:rsidRPr="00AC0087">
        <w:rPr>
          <w:rFonts w:cs="Arial"/>
          <w:sz w:val="33"/>
          <w:szCs w:val="33"/>
          <w:lang w:val="pl-PL"/>
        </w:rPr>
        <w:t xml:space="preserve">: </w:t>
      </w:r>
      <w:r w:rsidR="00AC0087" w:rsidRPr="00AC0087">
        <w:rPr>
          <w:sz w:val="33"/>
          <w:szCs w:val="33"/>
          <w:lang w:val="pl-PL"/>
        </w:rPr>
        <w:t>Satysfakcjonujący rok obrotowy w dobie kryzysu</w:t>
      </w:r>
    </w:p>
    <w:p w14:paraId="26074C65" w14:textId="3344EADE" w:rsidR="00297912" w:rsidRDefault="00AC0087" w:rsidP="00F3189E">
      <w:pPr>
        <w:spacing w:line="360" w:lineRule="auto"/>
        <w:jc w:val="both"/>
        <w:rPr>
          <w:rFonts w:cs="Arial"/>
          <w:sz w:val="24"/>
          <w:lang w:val="pl-PL"/>
        </w:rPr>
      </w:pPr>
      <w:r w:rsidRPr="00AC0087">
        <w:rPr>
          <w:sz w:val="24"/>
          <w:lang w:val="pl-PL"/>
        </w:rPr>
        <w:t xml:space="preserve">Austriacki producent maszyn rolniczych z </w:t>
      </w:r>
      <w:proofErr w:type="spellStart"/>
      <w:r w:rsidRPr="00AC0087">
        <w:rPr>
          <w:sz w:val="24"/>
          <w:lang w:val="pl-PL"/>
        </w:rPr>
        <w:t>Grieskirchen</w:t>
      </w:r>
      <w:proofErr w:type="spellEnd"/>
      <w:r w:rsidRPr="00AC0087">
        <w:rPr>
          <w:rFonts w:cs="Arial"/>
          <w:sz w:val="24"/>
          <w:lang w:val="pl-PL"/>
        </w:rPr>
        <w:t xml:space="preserve"> </w:t>
      </w:r>
      <w:proofErr w:type="spellStart"/>
      <w:r w:rsidR="00E84299" w:rsidRPr="00AC0087">
        <w:rPr>
          <w:rFonts w:cs="Arial"/>
          <w:sz w:val="24"/>
          <w:lang w:val="pl-PL"/>
        </w:rPr>
        <w:t>Pöttinger</w:t>
      </w:r>
      <w:proofErr w:type="spellEnd"/>
      <w:r w:rsidR="00E84299" w:rsidRPr="00AC0087">
        <w:rPr>
          <w:rFonts w:cs="Arial"/>
          <w:sz w:val="24"/>
          <w:lang w:val="pl-PL"/>
        </w:rPr>
        <w:t xml:space="preserve"> </w:t>
      </w:r>
      <w:r w:rsidRPr="00AC0087">
        <w:rPr>
          <w:rFonts w:cs="Arial"/>
          <w:sz w:val="24"/>
          <w:lang w:val="pl-PL"/>
        </w:rPr>
        <w:t>zamknął rok obrot</w:t>
      </w:r>
      <w:r>
        <w:rPr>
          <w:rFonts w:cs="Arial"/>
          <w:sz w:val="24"/>
          <w:lang w:val="pl-PL"/>
        </w:rPr>
        <w:t>owy</w:t>
      </w:r>
      <w:r w:rsidR="00726612" w:rsidRPr="00AC0087">
        <w:rPr>
          <w:rFonts w:cs="Arial"/>
          <w:sz w:val="24"/>
          <w:lang w:val="pl-PL"/>
        </w:rPr>
        <w:t xml:space="preserve"> 2019/2020 </w:t>
      </w:r>
      <w:r>
        <w:rPr>
          <w:rFonts w:cs="Arial"/>
          <w:sz w:val="24"/>
          <w:lang w:val="pl-PL"/>
        </w:rPr>
        <w:t xml:space="preserve">wynikiem </w:t>
      </w:r>
      <w:r w:rsidR="00E84299" w:rsidRPr="00AC0087">
        <w:rPr>
          <w:rFonts w:cs="Arial"/>
          <w:sz w:val="24"/>
          <w:lang w:val="pl-PL"/>
        </w:rPr>
        <w:t>36</w:t>
      </w:r>
      <w:r w:rsidR="00157BE8" w:rsidRPr="00AC0087">
        <w:rPr>
          <w:rFonts w:cs="Arial"/>
          <w:sz w:val="24"/>
          <w:lang w:val="pl-PL"/>
        </w:rPr>
        <w:t>6</w:t>
      </w:r>
      <w:r w:rsidR="00E84299" w:rsidRPr="00AC0087">
        <w:rPr>
          <w:rFonts w:cs="Arial"/>
          <w:sz w:val="24"/>
          <w:lang w:val="pl-PL"/>
        </w:rPr>
        <w:t xml:space="preserve"> </w:t>
      </w:r>
      <w:r>
        <w:rPr>
          <w:rFonts w:cs="Arial"/>
          <w:sz w:val="24"/>
          <w:lang w:val="pl-PL"/>
        </w:rPr>
        <w:t>mln</w:t>
      </w:r>
      <w:r w:rsidR="00E84299" w:rsidRPr="00AC0087">
        <w:rPr>
          <w:rFonts w:cs="Arial"/>
          <w:sz w:val="24"/>
          <w:lang w:val="pl-PL"/>
        </w:rPr>
        <w:t xml:space="preserve"> EUR</w:t>
      </w:r>
      <w:r>
        <w:rPr>
          <w:rFonts w:cs="Arial"/>
          <w:sz w:val="24"/>
          <w:lang w:val="pl-PL"/>
        </w:rPr>
        <w:t xml:space="preserve">, </w:t>
      </w:r>
      <w:r w:rsidRPr="00AC0087">
        <w:rPr>
          <w:sz w:val="24"/>
          <w:lang w:val="pl-PL"/>
        </w:rPr>
        <w:t xml:space="preserve"> drugim co do wielkości obrotem w całej historii firmy</w:t>
      </w:r>
      <w:r w:rsidR="008A3DA2" w:rsidRPr="00AC0087">
        <w:rPr>
          <w:rFonts w:cs="Arial"/>
          <w:sz w:val="24"/>
          <w:lang w:val="pl-PL"/>
        </w:rPr>
        <w:t xml:space="preserve">. </w:t>
      </w:r>
      <w:r w:rsidRPr="00AC0087">
        <w:rPr>
          <w:sz w:val="24"/>
          <w:lang w:val="pl-PL"/>
        </w:rPr>
        <w:t>W porównaniu z rekordowym wynikiem z poprzedniego roku aktualny obrót jest o 4 procent niższy, ale w porównaniu obrotów w okresie dwuletnim, przyniósł wzrost o ponad 3 procent</w:t>
      </w:r>
      <w:r>
        <w:rPr>
          <w:sz w:val="24"/>
          <w:lang w:val="pl-PL"/>
        </w:rPr>
        <w:t>.</w:t>
      </w:r>
      <w:r w:rsidRPr="00AC0087">
        <w:rPr>
          <w:rFonts w:cs="Arial"/>
          <w:sz w:val="24"/>
          <w:lang w:val="pl-PL"/>
        </w:rPr>
        <w:t xml:space="preserve"> </w:t>
      </w:r>
      <w:r w:rsidRPr="00AC0087">
        <w:rPr>
          <w:sz w:val="24"/>
          <w:lang w:val="pl-PL"/>
        </w:rPr>
        <w:t xml:space="preserve">Udział eksportu w obrocie to aż 90 procent. Tak wysoki wynik sprzedaży na rynnach zagranicznych firma zawdzięcza pracy 1.901 kompetentnych i zaangażowanych pracowników, innowacyjnemu portfolio produktów i licznym inwestycjom. </w:t>
      </w:r>
    </w:p>
    <w:p w14:paraId="75F31EB0" w14:textId="77777777" w:rsidR="00AC0087" w:rsidRPr="00AC0087" w:rsidRDefault="00AC0087" w:rsidP="00F3189E">
      <w:pPr>
        <w:spacing w:line="360" w:lineRule="auto"/>
        <w:jc w:val="both"/>
        <w:rPr>
          <w:rFonts w:cs="Arial"/>
          <w:sz w:val="24"/>
          <w:lang w:val="pl-PL"/>
        </w:rPr>
      </w:pPr>
    </w:p>
    <w:p w14:paraId="15D62096" w14:textId="27190C87" w:rsidR="0037414C" w:rsidRPr="0015470C" w:rsidRDefault="00AC0087" w:rsidP="00F3189E">
      <w:pPr>
        <w:spacing w:line="360" w:lineRule="auto"/>
        <w:jc w:val="both"/>
        <w:rPr>
          <w:rFonts w:cs="Arial"/>
          <w:iCs/>
          <w:sz w:val="24"/>
          <w:szCs w:val="22"/>
          <w:lang w:val="pl-PL"/>
        </w:rPr>
      </w:pPr>
      <w:r w:rsidRPr="00AC0087">
        <w:rPr>
          <w:iCs/>
          <w:sz w:val="24"/>
          <w:szCs w:val="22"/>
          <w:lang w:val="pl-PL"/>
        </w:rPr>
        <w:t xml:space="preserve">Z całej sprzedaży maszyn okrągłe 70 procent w tym roku zajmują maszyny </w:t>
      </w:r>
      <w:proofErr w:type="spellStart"/>
      <w:r w:rsidRPr="00AC0087">
        <w:rPr>
          <w:iCs/>
          <w:sz w:val="24"/>
          <w:szCs w:val="22"/>
          <w:lang w:val="pl-PL"/>
        </w:rPr>
        <w:t>zielonkowe</w:t>
      </w:r>
      <w:proofErr w:type="spellEnd"/>
      <w:r w:rsidRPr="00AC0087">
        <w:rPr>
          <w:iCs/>
          <w:sz w:val="24"/>
          <w:szCs w:val="22"/>
          <w:lang w:val="pl-PL"/>
        </w:rPr>
        <w:t>; maszyny uprawowe i siewniki stanowią blisko 30 procent obrotu</w:t>
      </w:r>
      <w:r w:rsidR="00ED3836" w:rsidRPr="00AC0087">
        <w:rPr>
          <w:rFonts w:cs="Arial"/>
          <w:iCs/>
          <w:sz w:val="24"/>
          <w:szCs w:val="22"/>
          <w:lang w:val="pl-PL"/>
        </w:rPr>
        <w:t xml:space="preserve">. </w:t>
      </w:r>
      <w:r w:rsidR="00D54142" w:rsidRPr="00D54142">
        <w:rPr>
          <w:iCs/>
          <w:sz w:val="24"/>
          <w:szCs w:val="22"/>
          <w:lang w:val="pl-PL"/>
        </w:rPr>
        <w:t xml:space="preserve">Mimo trudnych czasów </w:t>
      </w:r>
      <w:proofErr w:type="spellStart"/>
      <w:r w:rsidR="00D54142" w:rsidRPr="00D54142">
        <w:rPr>
          <w:iCs/>
          <w:sz w:val="24"/>
          <w:szCs w:val="22"/>
          <w:lang w:val="pl-PL"/>
        </w:rPr>
        <w:t>Pöttinger</w:t>
      </w:r>
      <w:proofErr w:type="spellEnd"/>
      <w:r w:rsidR="00D54142" w:rsidRPr="00D54142">
        <w:rPr>
          <w:iCs/>
          <w:sz w:val="24"/>
          <w:szCs w:val="22"/>
          <w:lang w:val="pl-PL"/>
        </w:rPr>
        <w:t xml:space="preserve"> odnotował wzrost wydajności pracy w zakresie serwisu i sprzedaży części zamiennych</w:t>
      </w:r>
      <w:r w:rsidR="00D54142">
        <w:rPr>
          <w:iCs/>
          <w:sz w:val="24"/>
          <w:szCs w:val="22"/>
          <w:lang w:val="pl-PL"/>
        </w:rPr>
        <w:t xml:space="preserve">. </w:t>
      </w:r>
      <w:r w:rsidR="00D54142" w:rsidRPr="00D54142">
        <w:rPr>
          <w:rFonts w:cs="Arial"/>
          <w:iCs/>
          <w:sz w:val="24"/>
          <w:szCs w:val="22"/>
          <w:lang w:val="pl-PL"/>
        </w:rPr>
        <w:t xml:space="preserve"> </w:t>
      </w:r>
      <w:r w:rsidR="00D54142" w:rsidRPr="0015470C">
        <w:rPr>
          <w:iCs/>
          <w:sz w:val="24"/>
          <w:szCs w:val="22"/>
          <w:lang w:val="pl-PL"/>
        </w:rPr>
        <w:t>Wzrost sprzedaży części zamiennych wyniósł 7 procent.</w:t>
      </w:r>
    </w:p>
    <w:p w14:paraId="0AAAB7B3" w14:textId="77777777" w:rsidR="00297912" w:rsidRPr="0015470C" w:rsidRDefault="00297912" w:rsidP="00BF1549">
      <w:pPr>
        <w:spacing w:line="360" w:lineRule="auto"/>
        <w:jc w:val="both"/>
        <w:rPr>
          <w:rFonts w:cs="Arial"/>
          <w:iCs/>
          <w:sz w:val="24"/>
          <w:szCs w:val="22"/>
          <w:lang w:val="pl-PL"/>
        </w:rPr>
      </w:pPr>
    </w:p>
    <w:p w14:paraId="01F2CE2A" w14:textId="77777777" w:rsidR="00D54142" w:rsidRPr="00D54142" w:rsidRDefault="00D54142" w:rsidP="00D54142">
      <w:pPr>
        <w:spacing w:line="360" w:lineRule="auto"/>
        <w:jc w:val="both"/>
        <w:rPr>
          <w:rFonts w:cs="Arial"/>
          <w:iCs/>
          <w:sz w:val="24"/>
          <w:szCs w:val="22"/>
          <w:lang w:val="pl-PL"/>
        </w:rPr>
      </w:pPr>
      <w:r w:rsidRPr="00D54142">
        <w:rPr>
          <w:iCs/>
          <w:sz w:val="24"/>
          <w:szCs w:val="22"/>
          <w:lang w:val="pl-PL"/>
        </w:rPr>
        <w:t xml:space="preserve">Blisko 60 procent całego obrotu wypracowały </w:t>
      </w:r>
      <w:r w:rsidRPr="00484032">
        <w:rPr>
          <w:iCs/>
          <w:sz w:val="24"/>
          <w:szCs w:val="22"/>
          <w:u w:val="single"/>
          <w:lang w:val="pl-PL"/>
        </w:rPr>
        <w:t>Niemcy, Francja, Austria, Polska, Czechy i Szwajcaria.</w:t>
      </w:r>
      <w:r w:rsidRPr="00D54142">
        <w:rPr>
          <w:iCs/>
          <w:sz w:val="24"/>
          <w:szCs w:val="22"/>
          <w:lang w:val="pl-PL"/>
        </w:rPr>
        <w:t xml:space="preserve"> Niemcy ze sprzedażą stanowiącą 19 procent udziału w obrocie i Francja z 15 procentami, pozostają największymi rynkami zbytu. Bardzo cieszy fakt, że w obydwu krajach sprzedaż w minionym okresie pozostała na prawie niezmienionym poziomie. </w:t>
      </w:r>
    </w:p>
    <w:p w14:paraId="1A27EAC5" w14:textId="66C64237" w:rsidR="00726612" w:rsidRPr="00D54142" w:rsidRDefault="00D54142" w:rsidP="00D54142">
      <w:pPr>
        <w:spacing w:line="360" w:lineRule="auto"/>
        <w:jc w:val="both"/>
        <w:rPr>
          <w:rFonts w:cs="Arial"/>
          <w:iCs/>
          <w:sz w:val="24"/>
          <w:szCs w:val="22"/>
          <w:lang w:val="pl-PL"/>
        </w:rPr>
      </w:pPr>
      <w:r w:rsidRPr="00D54142">
        <w:rPr>
          <w:iCs/>
          <w:sz w:val="24"/>
          <w:szCs w:val="22"/>
          <w:lang w:val="pl-PL"/>
        </w:rPr>
        <w:t xml:space="preserve">Obok Niemiec i Francji, Austria jest nadal najważniejszym rynkiem zbytu. W porównaniu z rokiem ubiegłym </w:t>
      </w:r>
      <w:r>
        <w:rPr>
          <w:iCs/>
          <w:sz w:val="24"/>
          <w:szCs w:val="22"/>
          <w:lang w:val="pl-PL"/>
        </w:rPr>
        <w:t xml:space="preserve">jej </w:t>
      </w:r>
      <w:r w:rsidRPr="00D54142">
        <w:rPr>
          <w:iCs/>
          <w:sz w:val="24"/>
          <w:szCs w:val="22"/>
          <w:lang w:val="pl-PL"/>
        </w:rPr>
        <w:t>udział w obrocie całkowitym nie zmienił się</w:t>
      </w:r>
      <w:r>
        <w:rPr>
          <w:iCs/>
          <w:sz w:val="24"/>
          <w:szCs w:val="22"/>
          <w:lang w:val="pl-PL"/>
        </w:rPr>
        <w:t xml:space="preserve"> i nadal wynosi 10 procent.</w:t>
      </w:r>
    </w:p>
    <w:p w14:paraId="1488B6F8" w14:textId="2EB4ED70" w:rsidR="000E636D" w:rsidRPr="0015470C" w:rsidRDefault="00D54142" w:rsidP="00D54142">
      <w:pPr>
        <w:spacing w:line="360" w:lineRule="auto"/>
        <w:jc w:val="both"/>
        <w:rPr>
          <w:rFonts w:cs="Arial"/>
          <w:iCs/>
          <w:sz w:val="24"/>
          <w:szCs w:val="22"/>
          <w:lang w:val="pl-PL"/>
        </w:rPr>
      </w:pPr>
      <w:r w:rsidRPr="00D54142">
        <w:rPr>
          <w:iCs/>
          <w:sz w:val="24"/>
          <w:szCs w:val="22"/>
          <w:lang w:val="pl-PL"/>
        </w:rPr>
        <w:t xml:space="preserve">Spadki spowodowane pandemią Covid-19 na rynkach europejskich zostały częściowo wyrównane przez wzrastające rynki zamorskie. Australia. która odnotowała + 68 procent i USA ze wzrostem +67 procent są absolutnymi liderami. Również kraje europejskie jak Belgia, Dania i Szwecja oraz niektóre kraje WNP jak Kazachstan i Białoruś, a także Chiny i Japonia zanotowały wzrosty obrotów. </w:t>
      </w:r>
    </w:p>
    <w:p w14:paraId="1772E159" w14:textId="701EE006" w:rsidR="00D04BBB" w:rsidRPr="0015470C" w:rsidRDefault="00D04BBB" w:rsidP="00D04BBB">
      <w:pPr>
        <w:jc w:val="both"/>
        <w:rPr>
          <w:rFonts w:cs="Arial"/>
          <w:lang w:val="pl-PL"/>
        </w:rPr>
      </w:pPr>
    </w:p>
    <w:p w14:paraId="6D8D74FD" w14:textId="77777777" w:rsidR="00D54142" w:rsidRPr="0015470C" w:rsidRDefault="00D54142" w:rsidP="00FB5247">
      <w:pPr>
        <w:spacing w:line="360" w:lineRule="auto"/>
        <w:jc w:val="both"/>
        <w:rPr>
          <w:rFonts w:cs="Arial"/>
          <w:iCs/>
          <w:sz w:val="28"/>
          <w:szCs w:val="28"/>
          <w:lang w:val="pl-PL"/>
        </w:rPr>
      </w:pPr>
    </w:p>
    <w:p w14:paraId="0696679A" w14:textId="77777777" w:rsidR="00D54142" w:rsidRPr="0015470C" w:rsidRDefault="00D54142" w:rsidP="00FB5247">
      <w:pPr>
        <w:spacing w:line="360" w:lineRule="auto"/>
        <w:jc w:val="both"/>
        <w:rPr>
          <w:rFonts w:cs="Arial"/>
          <w:iCs/>
          <w:sz w:val="28"/>
          <w:szCs w:val="28"/>
          <w:lang w:val="pl-PL"/>
        </w:rPr>
      </w:pPr>
    </w:p>
    <w:p w14:paraId="65DAED35" w14:textId="77777777" w:rsidR="00C714D3" w:rsidRPr="0015470C" w:rsidRDefault="00C714D3" w:rsidP="00914D81">
      <w:pPr>
        <w:spacing w:line="360" w:lineRule="auto"/>
        <w:jc w:val="both"/>
        <w:rPr>
          <w:rFonts w:cs="Arial"/>
          <w:iCs/>
          <w:sz w:val="28"/>
          <w:szCs w:val="28"/>
          <w:lang w:val="pl-PL"/>
        </w:rPr>
      </w:pPr>
      <w:r w:rsidRPr="0015470C">
        <w:rPr>
          <w:iCs/>
          <w:sz w:val="28"/>
          <w:szCs w:val="28"/>
          <w:lang w:val="pl-PL"/>
        </w:rPr>
        <w:lastRenderedPageBreak/>
        <w:t xml:space="preserve">Pozostajemy optymistami, bo wszyscy potrzebujemy rolnictwa </w:t>
      </w:r>
    </w:p>
    <w:p w14:paraId="4882EAF3" w14:textId="1D7C31DF" w:rsidR="00914D81" w:rsidRPr="00C714D3" w:rsidRDefault="00C714D3" w:rsidP="00C714D3">
      <w:pPr>
        <w:spacing w:line="360" w:lineRule="auto"/>
        <w:jc w:val="both"/>
        <w:rPr>
          <w:rFonts w:cs="Arial"/>
          <w:iCs/>
          <w:sz w:val="24"/>
          <w:lang w:val="pl-PL"/>
        </w:rPr>
      </w:pPr>
      <w:r w:rsidRPr="00C714D3">
        <w:rPr>
          <w:iCs/>
          <w:sz w:val="24"/>
          <w:lang w:val="pl-PL"/>
        </w:rPr>
        <w:t>,,Z zespołem złożonym z kompetentnych i lojalnych pracowników oraz dzięki partnerskiej współpracy z firmami handlowymi z całego świata, nasze przedsiębiorstwo z powodzeniem sprosta w</w:t>
      </w:r>
      <w:r w:rsidR="00484032">
        <w:rPr>
          <w:iCs/>
          <w:sz w:val="24"/>
          <w:lang w:val="pl-PL"/>
        </w:rPr>
        <w:t>y</w:t>
      </w:r>
      <w:r w:rsidRPr="00C714D3">
        <w:rPr>
          <w:iCs/>
          <w:sz w:val="24"/>
          <w:lang w:val="pl-PL"/>
        </w:rPr>
        <w:t>zwaniom nadchodzących lat."</w:t>
      </w:r>
      <w:r w:rsidR="009B61FD" w:rsidRPr="00C714D3">
        <w:rPr>
          <w:rFonts w:cs="Arial"/>
          <w:iCs/>
          <w:sz w:val="24"/>
          <w:lang w:val="pl-PL"/>
        </w:rPr>
        <w:t>,</w:t>
      </w:r>
      <w:r w:rsidR="000B0A02" w:rsidRPr="00C714D3">
        <w:rPr>
          <w:rFonts w:cs="Arial"/>
          <w:iCs/>
          <w:sz w:val="24"/>
          <w:lang w:val="pl-PL"/>
        </w:rPr>
        <w:t xml:space="preserve"> </w:t>
      </w:r>
      <w:r w:rsidRPr="00C714D3">
        <w:rPr>
          <w:iCs/>
          <w:sz w:val="24"/>
          <w:lang w:val="pl-PL"/>
        </w:rPr>
        <w:t xml:space="preserve">oświadcza Gregor Dietachmayr, </w:t>
      </w:r>
      <w:r w:rsidR="0015470C">
        <w:rPr>
          <w:iCs/>
          <w:sz w:val="24"/>
          <w:lang w:val="pl-PL"/>
        </w:rPr>
        <w:t>R</w:t>
      </w:r>
      <w:r w:rsidRPr="00C714D3">
        <w:rPr>
          <w:iCs/>
          <w:sz w:val="24"/>
          <w:lang w:val="pl-PL"/>
        </w:rPr>
        <w:t>zecznik Zarządu potwierdzając wieloletnią strategię rozwoju firmy. Osiągnięcie porównywalne</w:t>
      </w:r>
      <w:bookmarkStart w:id="0" w:name="_GoBack"/>
      <w:bookmarkEnd w:id="0"/>
      <w:r w:rsidRPr="00C714D3">
        <w:rPr>
          <w:iCs/>
          <w:sz w:val="24"/>
          <w:lang w:val="pl-PL"/>
        </w:rPr>
        <w:t xml:space="preserve">go poziom obrotu było możliwe dzięki wprowadzeniu innowacji w produktach, jak również do procesów w rolnictwie, aby zapewnić ,,najlepsze efekty pracy." ,,Nasza przyszłość leży w tworzeniu nowoczesnych miejsc pracy, w dalszym rozwoju cyfryzacji, ochrony zasobów naturalnych i ekonomiczności naszych produktów. Nikt dziś poważnie nie może wypowiadać się na temat dalszego rozwoju wypadków. Naszym puntem wyjścia jest założenie, że sytuacja na rynku uspokoi się pod koniec roku kalendarzowego." mówi Dietachmayr. </w:t>
      </w:r>
    </w:p>
    <w:p w14:paraId="532A88F8" w14:textId="77777777" w:rsidR="009B61FD" w:rsidRPr="0015470C" w:rsidRDefault="009B61FD" w:rsidP="009B61FD">
      <w:pPr>
        <w:rPr>
          <w:rFonts w:cs="Arial"/>
          <w:b/>
          <w:sz w:val="24"/>
          <w:szCs w:val="22"/>
          <w:lang w:val="pl-PL"/>
        </w:rPr>
      </w:pPr>
    </w:p>
    <w:p w14:paraId="31F55CF7" w14:textId="5B3BD55B" w:rsidR="00F40301" w:rsidRDefault="0015470C" w:rsidP="009B61FD">
      <w:pPr>
        <w:rPr>
          <w:rFonts w:cs="Arial"/>
          <w:b/>
          <w:sz w:val="24"/>
          <w:szCs w:val="22"/>
          <w:lang w:val="de-DE"/>
        </w:rPr>
      </w:pPr>
      <w:proofErr w:type="spellStart"/>
      <w:r>
        <w:rPr>
          <w:rFonts w:cs="Arial"/>
          <w:b/>
          <w:sz w:val="24"/>
          <w:szCs w:val="22"/>
          <w:lang w:val="de-DE"/>
        </w:rPr>
        <w:t>Podglą</w:t>
      </w:r>
      <w:proofErr w:type="spellEnd"/>
      <w:r>
        <w:rPr>
          <w:rFonts w:cs="Arial"/>
          <w:b/>
          <w:sz w:val="24"/>
          <w:szCs w:val="22"/>
          <w:lang w:val="de-DE"/>
        </w:rPr>
        <w:t xml:space="preserve"> </w:t>
      </w:r>
      <w:proofErr w:type="spellStart"/>
      <w:r>
        <w:rPr>
          <w:rFonts w:cs="Arial"/>
          <w:b/>
          <w:sz w:val="24"/>
          <w:szCs w:val="22"/>
          <w:lang w:val="de-DE"/>
        </w:rPr>
        <w:t>zdjęć</w:t>
      </w:r>
      <w:proofErr w:type="spellEnd"/>
      <w:r w:rsidR="00F40301" w:rsidRPr="00960826">
        <w:rPr>
          <w:rFonts w:cs="Arial"/>
          <w:b/>
          <w:sz w:val="24"/>
          <w:szCs w:val="22"/>
          <w:lang w:val="de-DE"/>
        </w:rPr>
        <w:t>:</w:t>
      </w:r>
    </w:p>
    <w:tbl>
      <w:tblPr>
        <w:tblStyle w:val="Tabellenraster"/>
        <w:tblW w:w="0" w:type="auto"/>
        <w:tblLook w:val="04A0" w:firstRow="1" w:lastRow="0" w:firstColumn="1" w:lastColumn="0" w:noHBand="0" w:noVBand="1"/>
      </w:tblPr>
      <w:tblGrid>
        <w:gridCol w:w="4485"/>
        <w:gridCol w:w="4577"/>
      </w:tblGrid>
      <w:tr w:rsidR="00A83FD5" w:rsidRPr="00A83FD5" w14:paraId="6161DF2D" w14:textId="77777777" w:rsidTr="00372948">
        <w:tc>
          <w:tcPr>
            <w:tcW w:w="4531" w:type="dxa"/>
          </w:tcPr>
          <w:p w14:paraId="137B74D6" w14:textId="77777777" w:rsidR="00F71653" w:rsidRPr="00F71653" w:rsidRDefault="00F71653" w:rsidP="00942D12">
            <w:pPr>
              <w:spacing w:line="360" w:lineRule="auto"/>
              <w:jc w:val="center"/>
              <w:rPr>
                <w:rFonts w:cs="Arial"/>
                <w:sz w:val="16"/>
                <w:szCs w:val="16"/>
                <w:lang w:val="de-DE"/>
              </w:rPr>
            </w:pPr>
          </w:p>
          <w:p w14:paraId="2CFC4500" w14:textId="689411CB" w:rsidR="00F40301" w:rsidRPr="00A83FD5" w:rsidRDefault="00942D12" w:rsidP="00942D12">
            <w:pPr>
              <w:spacing w:line="360" w:lineRule="auto"/>
              <w:jc w:val="center"/>
              <w:rPr>
                <w:rFonts w:cs="Arial"/>
                <w:b/>
                <w:color w:val="FF00FF"/>
                <w:sz w:val="24"/>
                <w:szCs w:val="22"/>
                <w:lang w:val="de-DE"/>
              </w:rPr>
            </w:pPr>
            <w:r w:rsidRPr="00A83FD5">
              <w:rPr>
                <w:noProof/>
                <w:color w:val="FF00FF"/>
              </w:rPr>
              <w:drawing>
                <wp:inline distT="0" distB="0" distL="0" distR="0" wp14:anchorId="1B4F69B2" wp14:editId="509684FD">
                  <wp:extent cx="1228725" cy="819150"/>
                  <wp:effectExtent l="0" t="0" r="9525" b="0"/>
                  <wp:docPr id="3" name="Bild 1" descr="https://cdn.poettinger.at/img/landtechnik/collection/gl/poettinger_gl_Dietachmayr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gl/poettinger_gl_Dietachmayr_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699" cy="819799"/>
                          </a:xfrm>
                          <a:prstGeom prst="rect">
                            <a:avLst/>
                          </a:prstGeom>
                          <a:noFill/>
                          <a:ln>
                            <a:noFill/>
                          </a:ln>
                        </pic:spPr>
                      </pic:pic>
                    </a:graphicData>
                  </a:graphic>
                </wp:inline>
              </w:drawing>
            </w:r>
          </w:p>
        </w:tc>
        <w:tc>
          <w:tcPr>
            <w:tcW w:w="4531" w:type="dxa"/>
          </w:tcPr>
          <w:p w14:paraId="1D84AB5F" w14:textId="77777777" w:rsidR="00F71653" w:rsidRPr="00F71653" w:rsidRDefault="00F71653" w:rsidP="00F81BDE">
            <w:pPr>
              <w:spacing w:line="360" w:lineRule="auto"/>
              <w:jc w:val="center"/>
              <w:rPr>
                <w:rFonts w:cs="Arial"/>
                <w:b/>
                <w:sz w:val="16"/>
                <w:szCs w:val="16"/>
                <w:lang w:val="de-DE"/>
              </w:rPr>
            </w:pPr>
          </w:p>
          <w:p w14:paraId="64EFDF99" w14:textId="177EB716" w:rsidR="00F40301" w:rsidRPr="00A83FD5" w:rsidRDefault="00045017" w:rsidP="00F81BDE">
            <w:pPr>
              <w:spacing w:line="360" w:lineRule="auto"/>
              <w:jc w:val="center"/>
              <w:rPr>
                <w:rFonts w:cs="Arial"/>
                <w:b/>
                <w:color w:val="FF00FF"/>
                <w:sz w:val="24"/>
                <w:szCs w:val="22"/>
                <w:lang w:val="de-DE"/>
              </w:rPr>
            </w:pPr>
            <w:r>
              <w:rPr>
                <w:noProof/>
              </w:rPr>
              <w:drawing>
                <wp:inline distT="0" distB="0" distL="0" distR="0" wp14:anchorId="734297D6" wp14:editId="5CC7EC92">
                  <wp:extent cx="1147445" cy="758825"/>
                  <wp:effectExtent l="0" t="0" r="0" b="3175"/>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A83FD5" w:rsidRPr="00A83FD5" w14:paraId="310C885F" w14:textId="77777777" w:rsidTr="00372948">
        <w:tc>
          <w:tcPr>
            <w:tcW w:w="4531" w:type="dxa"/>
          </w:tcPr>
          <w:p w14:paraId="02BB9F16" w14:textId="77777777" w:rsidR="00942D12" w:rsidRPr="006277A5" w:rsidRDefault="00F40301" w:rsidP="00942D12">
            <w:pPr>
              <w:jc w:val="center"/>
              <w:rPr>
                <w:rFonts w:cs="Arial"/>
                <w:szCs w:val="22"/>
                <w:lang w:val="pl-PL"/>
              </w:rPr>
            </w:pPr>
            <w:r w:rsidRPr="006277A5">
              <w:rPr>
                <w:rFonts w:cs="Arial"/>
                <w:szCs w:val="22"/>
                <w:lang w:val="pl-PL"/>
              </w:rPr>
              <w:t xml:space="preserve">Mag. Gregor Dietachmayr, </w:t>
            </w:r>
          </w:p>
          <w:p w14:paraId="72D2CB62" w14:textId="48174661" w:rsidR="00F40301" w:rsidRPr="006277A5" w:rsidRDefault="0015470C" w:rsidP="00942D12">
            <w:pPr>
              <w:jc w:val="center"/>
              <w:rPr>
                <w:rFonts w:cs="Arial"/>
                <w:color w:val="FF00FF"/>
                <w:szCs w:val="22"/>
                <w:lang w:val="pl-PL"/>
              </w:rPr>
            </w:pPr>
            <w:r w:rsidRPr="006277A5">
              <w:rPr>
                <w:rFonts w:cs="Arial"/>
                <w:szCs w:val="22"/>
                <w:lang w:val="pl-PL"/>
              </w:rPr>
              <w:t>Rzecznik Zarządu</w:t>
            </w:r>
          </w:p>
        </w:tc>
        <w:tc>
          <w:tcPr>
            <w:tcW w:w="4531" w:type="dxa"/>
          </w:tcPr>
          <w:p w14:paraId="49252516" w14:textId="6820844A" w:rsidR="00F40301" w:rsidRPr="009B61FD" w:rsidRDefault="0015470C" w:rsidP="009B61FD">
            <w:pPr>
              <w:jc w:val="both"/>
              <w:rPr>
                <w:rFonts w:cs="Arial"/>
                <w:iCs/>
                <w:szCs w:val="22"/>
                <w:lang w:val="nl-NL"/>
              </w:rPr>
            </w:pPr>
            <w:r>
              <w:rPr>
                <w:rFonts w:cs="Arial"/>
                <w:iCs/>
                <w:szCs w:val="22"/>
                <w:lang w:val="de-DE"/>
              </w:rPr>
              <w:t xml:space="preserve">Od </w:t>
            </w:r>
            <w:proofErr w:type="spellStart"/>
            <w:r>
              <w:rPr>
                <w:rFonts w:cs="Arial"/>
                <w:iCs/>
                <w:szCs w:val="22"/>
                <w:lang w:val="de-DE"/>
              </w:rPr>
              <w:t>lewej</w:t>
            </w:r>
            <w:proofErr w:type="spellEnd"/>
            <w:r w:rsidR="00F621A0" w:rsidRPr="00960826">
              <w:rPr>
                <w:rFonts w:cs="Arial"/>
                <w:iCs/>
                <w:szCs w:val="22"/>
                <w:lang w:val="de-DE"/>
              </w:rPr>
              <w:t xml:space="preserve">.: DI (FH) Jörg Lechner, Dr. Markus Baldinger, Mag. </w:t>
            </w:r>
            <w:r w:rsidR="00F621A0" w:rsidRPr="00960826">
              <w:rPr>
                <w:rFonts w:cs="Arial"/>
                <w:iCs/>
                <w:szCs w:val="22"/>
                <w:lang w:val="nl-NL"/>
              </w:rPr>
              <w:t>Gregor Dietachmayr, Mag. Wolfgang Moser, Mag. Herbert Wagner</w:t>
            </w:r>
          </w:p>
        </w:tc>
      </w:tr>
      <w:tr w:rsidR="00A83FD5" w:rsidRPr="00A83FD5" w14:paraId="7A28C75F" w14:textId="77777777" w:rsidTr="00372948">
        <w:tc>
          <w:tcPr>
            <w:tcW w:w="4531" w:type="dxa"/>
          </w:tcPr>
          <w:p w14:paraId="48D87403" w14:textId="040621D0" w:rsidR="00F40301" w:rsidRPr="00960826" w:rsidRDefault="00484032" w:rsidP="00942D12">
            <w:pPr>
              <w:jc w:val="center"/>
              <w:rPr>
                <w:rFonts w:cs="Arial"/>
                <w:b/>
                <w:color w:val="FF00FF"/>
                <w:sz w:val="20"/>
                <w:szCs w:val="20"/>
              </w:rPr>
            </w:pPr>
            <w:hyperlink r:id="rId10" w:history="1">
              <w:r w:rsidR="00960826" w:rsidRPr="00960826">
                <w:rPr>
                  <w:color w:val="0000FF"/>
                  <w:sz w:val="20"/>
                  <w:szCs w:val="20"/>
                  <w:u w:val="single"/>
                </w:rPr>
                <w:t>http://www.poettinger.at/de_in/Newsroom/Pressebild/4063</w:t>
              </w:r>
            </w:hyperlink>
          </w:p>
        </w:tc>
        <w:tc>
          <w:tcPr>
            <w:tcW w:w="4531" w:type="dxa"/>
          </w:tcPr>
          <w:p w14:paraId="72491EA0" w14:textId="5FCC83A5" w:rsidR="00CA4B29" w:rsidRPr="00960826" w:rsidRDefault="00484032" w:rsidP="00503E26">
            <w:pPr>
              <w:jc w:val="center"/>
              <w:rPr>
                <w:color w:val="0000FF"/>
                <w:sz w:val="20"/>
                <w:szCs w:val="20"/>
                <w:u w:val="single"/>
              </w:rPr>
            </w:pPr>
            <w:hyperlink r:id="rId11" w:history="1">
              <w:r w:rsidR="00CA4B29" w:rsidRPr="00960826">
                <w:rPr>
                  <w:color w:val="0000FF"/>
                  <w:sz w:val="20"/>
                  <w:szCs w:val="20"/>
                  <w:u w:val="single"/>
                </w:rPr>
                <w:t>https://www.poettinger.at/de_at/Newsroom/Pressebild/4062</w:t>
              </w:r>
            </w:hyperlink>
          </w:p>
        </w:tc>
      </w:tr>
    </w:tbl>
    <w:p w14:paraId="14590026" w14:textId="0C979635" w:rsidR="00570C3D" w:rsidRPr="007C66EC" w:rsidRDefault="00570C3D" w:rsidP="00D26777">
      <w:pPr>
        <w:spacing w:line="360" w:lineRule="auto"/>
        <w:jc w:val="both"/>
        <w:rPr>
          <w:rFonts w:cs="Arial"/>
          <w:b/>
          <w:sz w:val="24"/>
          <w:szCs w:val="22"/>
        </w:rPr>
      </w:pPr>
    </w:p>
    <w:p w14:paraId="78AD7E9B" w14:textId="77777777" w:rsidR="00700FA5" w:rsidRPr="00A003FD" w:rsidRDefault="00700FA5" w:rsidP="00F514CE">
      <w:pPr>
        <w:spacing w:line="360" w:lineRule="auto"/>
        <w:jc w:val="both"/>
        <w:rPr>
          <w:rFonts w:cs="Arial"/>
          <w:szCs w:val="22"/>
        </w:rPr>
      </w:pPr>
    </w:p>
    <w:p w14:paraId="125C9674" w14:textId="6582A3A0" w:rsidR="002F3A42" w:rsidRPr="0015470C" w:rsidRDefault="0015470C" w:rsidP="00F514CE">
      <w:pPr>
        <w:spacing w:line="360" w:lineRule="auto"/>
        <w:jc w:val="both"/>
        <w:rPr>
          <w:rStyle w:val="Hyperlink"/>
          <w:rFonts w:cs="Arial"/>
          <w:color w:val="auto"/>
          <w:szCs w:val="22"/>
          <w:lang w:val="pl-PL"/>
        </w:rPr>
      </w:pPr>
      <w:r w:rsidRPr="0015470C">
        <w:rPr>
          <w:rFonts w:cs="Arial"/>
          <w:szCs w:val="22"/>
          <w:lang w:val="pl-PL"/>
        </w:rPr>
        <w:t>Pozostałe zdjęcia w jakości do</w:t>
      </w:r>
      <w:r>
        <w:rPr>
          <w:rFonts w:cs="Arial"/>
          <w:szCs w:val="22"/>
          <w:lang w:val="pl-PL"/>
        </w:rPr>
        <w:t xml:space="preserve"> druku</w:t>
      </w:r>
      <w:r w:rsidR="002F3A42" w:rsidRPr="0015470C">
        <w:rPr>
          <w:rFonts w:cs="Arial"/>
          <w:szCs w:val="22"/>
          <w:lang w:val="pl-PL"/>
        </w:rPr>
        <w:t xml:space="preserve">: </w:t>
      </w:r>
      <w:hyperlink r:id="rId12" w:history="1">
        <w:r w:rsidR="00960826" w:rsidRPr="0015470C">
          <w:rPr>
            <w:rStyle w:val="Hyperlink"/>
            <w:rFonts w:cs="Arial"/>
            <w:szCs w:val="22"/>
            <w:lang w:val="pl-PL"/>
          </w:rPr>
          <w:t>https://www.poettinger.at/presse</w:t>
        </w:r>
      </w:hyperlink>
    </w:p>
    <w:sectPr w:rsidR="002F3A42" w:rsidRPr="0015470C" w:rsidSect="00A92099">
      <w:headerReference w:type="default" r:id="rId13"/>
      <w:footerReference w:type="default" r:id="rId14"/>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85AEC" w14:textId="77777777" w:rsidR="00105362" w:rsidRDefault="00105362" w:rsidP="00A92099">
      <w:r>
        <w:separator/>
      </w:r>
    </w:p>
  </w:endnote>
  <w:endnote w:type="continuationSeparator" w:id="0">
    <w:p w14:paraId="3D8A6A4E" w14:textId="77777777" w:rsidR="00105362" w:rsidRDefault="00105362"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9E144" w14:textId="2232DE81" w:rsidR="00105362" w:rsidRPr="0015470C" w:rsidRDefault="00105362" w:rsidP="00F514CE">
    <w:pPr>
      <w:rPr>
        <w:rFonts w:cs="Arial"/>
        <w:b/>
        <w:sz w:val="18"/>
        <w:szCs w:val="18"/>
        <w:lang w:val="pl-PL"/>
      </w:rPr>
    </w:pPr>
    <w:r w:rsidRPr="0015470C">
      <w:rPr>
        <w:rFonts w:cs="Arial"/>
        <w:b/>
        <w:sz w:val="18"/>
        <w:szCs w:val="18"/>
        <w:lang w:val="pl-PL"/>
      </w:rPr>
      <w:t xml:space="preserve">PÖTTINGER </w:t>
    </w:r>
    <w:r w:rsidR="0015470C" w:rsidRPr="0015470C">
      <w:rPr>
        <w:rFonts w:cs="Arial"/>
        <w:b/>
        <w:sz w:val="18"/>
        <w:szCs w:val="18"/>
        <w:lang w:val="pl-PL"/>
      </w:rPr>
      <w:t>Polska Sp. z o</w:t>
    </w:r>
    <w:r w:rsidR="0015470C">
      <w:rPr>
        <w:rFonts w:cs="Arial"/>
        <w:b/>
        <w:sz w:val="18"/>
        <w:szCs w:val="18"/>
        <w:lang w:val="pl-PL"/>
      </w:rPr>
      <w:t>.o.</w:t>
    </w:r>
  </w:p>
  <w:p w14:paraId="2EE3C526" w14:textId="29469BB7" w:rsidR="00F40301" w:rsidRPr="0015470C" w:rsidRDefault="0015470C" w:rsidP="00F514CE">
    <w:pPr>
      <w:rPr>
        <w:rFonts w:cs="Arial"/>
        <w:sz w:val="18"/>
        <w:szCs w:val="18"/>
        <w:lang w:val="pl-PL"/>
      </w:rPr>
    </w:pPr>
    <w:r w:rsidRPr="0015470C">
      <w:rPr>
        <w:rFonts w:cs="Arial"/>
        <w:sz w:val="18"/>
        <w:szCs w:val="18"/>
        <w:lang w:val="pl-PL"/>
      </w:rPr>
      <w:t>Edyta Tyrakowska, ul.</w:t>
    </w:r>
    <w:r>
      <w:rPr>
        <w:rFonts w:cs="Arial"/>
        <w:sz w:val="18"/>
        <w:szCs w:val="18"/>
        <w:lang w:val="pl-PL"/>
      </w:rPr>
      <w:t xml:space="preserve"> Skawińska 222, 61-333 Poznań</w:t>
    </w:r>
    <w:r w:rsidR="003E3356" w:rsidRPr="0015470C">
      <w:rPr>
        <w:rFonts w:cs="Arial"/>
        <w:sz w:val="18"/>
        <w:szCs w:val="18"/>
        <w:lang w:val="pl-PL"/>
      </w:rPr>
      <w:t xml:space="preserve">, </w:t>
    </w:r>
  </w:p>
  <w:p w14:paraId="730F00C5" w14:textId="249D1EAD" w:rsidR="00105362" w:rsidRPr="0015470C" w:rsidRDefault="003E3356" w:rsidP="00F514CE">
    <w:pPr>
      <w:rPr>
        <w:rFonts w:cs="Arial"/>
        <w:sz w:val="18"/>
        <w:szCs w:val="18"/>
        <w:lang w:val="de-DE"/>
      </w:rPr>
    </w:pPr>
    <w:r w:rsidRPr="0015470C">
      <w:rPr>
        <w:rFonts w:cs="Arial"/>
        <w:sz w:val="18"/>
        <w:szCs w:val="18"/>
        <w:lang w:val="de-DE"/>
      </w:rPr>
      <w:t>Tel.: +4</w:t>
    </w:r>
    <w:r w:rsidR="0015470C" w:rsidRPr="0015470C">
      <w:rPr>
        <w:rFonts w:cs="Arial"/>
        <w:sz w:val="18"/>
        <w:szCs w:val="18"/>
        <w:lang w:val="de-DE"/>
      </w:rPr>
      <w:t>8</w:t>
    </w:r>
    <w:r w:rsidRPr="0015470C">
      <w:rPr>
        <w:rFonts w:cs="Arial"/>
        <w:sz w:val="18"/>
        <w:szCs w:val="18"/>
        <w:lang w:val="de-DE"/>
      </w:rPr>
      <w:t xml:space="preserve"> </w:t>
    </w:r>
    <w:r w:rsidR="0015470C" w:rsidRPr="0015470C">
      <w:rPr>
        <w:rFonts w:cs="Arial"/>
        <w:sz w:val="18"/>
        <w:szCs w:val="18"/>
        <w:lang w:val="de-DE"/>
      </w:rPr>
      <w:t>603 77</w:t>
    </w:r>
    <w:r w:rsidR="006277A5">
      <w:rPr>
        <w:rFonts w:cs="Arial"/>
        <w:sz w:val="18"/>
        <w:szCs w:val="18"/>
        <w:lang w:val="de-DE"/>
      </w:rPr>
      <w:t>0</w:t>
    </w:r>
    <w:r w:rsidR="0015470C" w:rsidRPr="0015470C">
      <w:rPr>
        <w:rFonts w:cs="Arial"/>
        <w:sz w:val="18"/>
        <w:szCs w:val="18"/>
        <w:lang w:val="de-DE"/>
      </w:rPr>
      <w:t xml:space="preserve"> 957</w:t>
    </w:r>
    <w:r w:rsidRPr="0015470C">
      <w:rPr>
        <w:rFonts w:cs="Arial"/>
        <w:sz w:val="18"/>
        <w:szCs w:val="18"/>
        <w:lang w:val="de-DE"/>
      </w:rPr>
      <w:t xml:space="preserve">, </w:t>
    </w:r>
    <w:r w:rsidR="0015470C" w:rsidRPr="0015470C">
      <w:rPr>
        <w:rFonts w:cs="Arial"/>
        <w:sz w:val="18"/>
        <w:szCs w:val="18"/>
        <w:lang w:val="de-DE"/>
      </w:rPr>
      <w:t>edyta.</w:t>
    </w:r>
    <w:r w:rsidR="0015470C">
      <w:rPr>
        <w:rFonts w:cs="Arial"/>
        <w:sz w:val="18"/>
        <w:szCs w:val="18"/>
        <w:lang w:val="de-DE"/>
      </w:rPr>
      <w:t>tyrakowska</w:t>
    </w:r>
    <w:r w:rsidR="00F40301" w:rsidRPr="0015470C">
      <w:rPr>
        <w:rFonts w:cs="Arial"/>
        <w:sz w:val="18"/>
        <w:szCs w:val="18"/>
        <w:lang w:val="de-DE"/>
      </w:rPr>
      <w:t>@poettinger.at</w:t>
    </w:r>
    <w:r w:rsidRPr="0015470C">
      <w:rPr>
        <w:rFonts w:cs="Arial"/>
        <w:sz w:val="18"/>
        <w:szCs w:val="18"/>
        <w:lang w:val="de-DE"/>
      </w:rPr>
      <w:t>, www.poettinger.at</w:t>
    </w:r>
    <w:r w:rsidR="00105362" w:rsidRPr="0015470C">
      <w:rPr>
        <w:rFonts w:cs="Arial"/>
        <w:sz w:val="18"/>
        <w:szCs w:val="18"/>
        <w:lang w:val="de-DE"/>
      </w:rPr>
      <w:tab/>
    </w:r>
    <w:r w:rsidR="006E79F5" w:rsidRPr="0015470C">
      <w:rPr>
        <w:rFonts w:cs="Arial"/>
        <w:sz w:val="18"/>
        <w:szCs w:val="18"/>
        <w:lang w:val="de-DE"/>
      </w:rPr>
      <w:t xml:space="preserve">    </w:t>
    </w:r>
    <w:r w:rsidR="00F40301" w:rsidRPr="0015470C">
      <w:rPr>
        <w:rFonts w:cs="Arial"/>
        <w:sz w:val="18"/>
        <w:szCs w:val="18"/>
        <w:lang w:val="de-DE"/>
      </w:rPr>
      <w:t xml:space="preserve"> </w:t>
    </w:r>
    <w:r w:rsidR="00F40301" w:rsidRPr="0015470C">
      <w:rPr>
        <w:rFonts w:cs="Arial"/>
        <w:sz w:val="18"/>
        <w:szCs w:val="18"/>
        <w:lang w:val="de-DE"/>
      </w:rPr>
      <w:tab/>
    </w:r>
    <w:r w:rsidR="00C71CD6" w:rsidRPr="0015470C">
      <w:rPr>
        <w:rFonts w:cs="Arial"/>
        <w:sz w:val="18"/>
        <w:szCs w:val="18"/>
        <w:lang w:val="de-DE"/>
      </w:rPr>
      <w:tab/>
    </w:r>
    <w:r w:rsidR="00F40301" w:rsidRPr="0015470C">
      <w:rPr>
        <w:rFonts w:cs="Arial"/>
        <w:sz w:val="18"/>
        <w:szCs w:val="18"/>
        <w:lang w:val="de-DE"/>
      </w:rPr>
      <w:tab/>
    </w:r>
    <w:r w:rsidR="00F40301" w:rsidRPr="0015470C">
      <w:rPr>
        <w:rFonts w:cs="Arial"/>
        <w:sz w:val="18"/>
        <w:szCs w:val="18"/>
        <w:lang w:val="de-DE"/>
      </w:rPr>
      <w:tab/>
    </w:r>
    <w:r w:rsidR="00105362" w:rsidRPr="0015470C">
      <w:rPr>
        <w:rFonts w:cs="Arial"/>
        <w:sz w:val="18"/>
        <w:szCs w:val="18"/>
        <w:lang w:val="de-DE"/>
      </w:rPr>
      <w:t xml:space="preserve"> </w:t>
    </w:r>
    <w:r w:rsidR="00105362" w:rsidRPr="00AB6584">
      <w:rPr>
        <w:rFonts w:cs="Arial"/>
        <w:sz w:val="18"/>
        <w:szCs w:val="18"/>
        <w:lang w:val="de-DE"/>
      </w:rPr>
      <w:fldChar w:fldCharType="begin"/>
    </w:r>
    <w:r w:rsidR="00105362" w:rsidRPr="0015470C">
      <w:rPr>
        <w:rFonts w:cs="Arial"/>
        <w:sz w:val="18"/>
        <w:szCs w:val="18"/>
        <w:lang w:val="de-DE"/>
      </w:rPr>
      <w:instrText xml:space="preserve"> PAGE   \* MERGEFORMAT </w:instrText>
    </w:r>
    <w:r w:rsidR="00105362" w:rsidRPr="00AB6584">
      <w:rPr>
        <w:rFonts w:cs="Arial"/>
        <w:sz w:val="18"/>
        <w:szCs w:val="18"/>
        <w:lang w:val="de-DE"/>
      </w:rPr>
      <w:fldChar w:fldCharType="separate"/>
    </w:r>
    <w:r w:rsidR="00A1023C" w:rsidRPr="0015470C">
      <w:rPr>
        <w:rFonts w:cs="Arial"/>
        <w:noProof/>
        <w:sz w:val="18"/>
        <w:szCs w:val="18"/>
        <w:lang w:val="de-DE"/>
      </w:rPr>
      <w:t>3</w:t>
    </w:r>
    <w:r w:rsidR="00105362" w:rsidRPr="00AB6584">
      <w:rPr>
        <w:rFonts w:cs="Arial"/>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FDB84" w14:textId="77777777" w:rsidR="00105362" w:rsidRDefault="00105362" w:rsidP="00A92099">
      <w:r>
        <w:separator/>
      </w:r>
    </w:p>
  </w:footnote>
  <w:footnote w:type="continuationSeparator" w:id="0">
    <w:p w14:paraId="367F1E4E" w14:textId="77777777" w:rsidR="00105362" w:rsidRDefault="00105362"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67E20" w14:textId="77777777" w:rsidR="00105362" w:rsidRDefault="00F3189E" w:rsidP="00F2555A">
    <w:pPr>
      <w:spacing w:line="360" w:lineRule="auto"/>
      <w:rPr>
        <w:rFonts w:cs="Arial"/>
        <w:sz w:val="24"/>
        <w:lang w:val="de-DE"/>
      </w:rPr>
    </w:pPr>
    <w:r w:rsidRPr="00FF4E0D">
      <w:rPr>
        <w:rFonts w:cs="Arial"/>
        <w:b/>
        <w:noProof/>
        <w:sz w:val="24"/>
        <w:lang w:val="de-DE" w:eastAsia="de-DE"/>
      </w:rPr>
      <w:drawing>
        <wp:anchor distT="0" distB="0" distL="114300" distR="114300" simplePos="0" relativeHeight="251658240" behindDoc="0" locked="0" layoutInCell="1" allowOverlap="1" wp14:anchorId="70F9E722" wp14:editId="3E24F2EC">
          <wp:simplePos x="0" y="0"/>
          <wp:positionH relativeFrom="margin">
            <wp:align>right</wp:align>
          </wp:positionH>
          <wp:positionV relativeFrom="margin">
            <wp:posOffset>-627380</wp:posOffset>
          </wp:positionV>
          <wp:extent cx="2495550" cy="244475"/>
          <wp:effectExtent l="0" t="0" r="0" b="3175"/>
          <wp:wrapSquare wrapText="bothSides"/>
          <wp:docPr id="14"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5550" cy="244475"/>
                  </a:xfrm>
                  <a:prstGeom prst="rect">
                    <a:avLst/>
                  </a:prstGeom>
                  <a:noFill/>
                  <a:ln w="9525">
                    <a:noFill/>
                    <a:miter lim="800000"/>
                    <a:headEnd/>
                    <a:tailEnd/>
                  </a:ln>
                </pic:spPr>
              </pic:pic>
            </a:graphicData>
          </a:graphic>
        </wp:anchor>
      </w:drawing>
    </w:r>
    <w:r>
      <w:rPr>
        <w:rFonts w:cs="Arial"/>
        <w:sz w:val="24"/>
        <w:lang w:val="de-DE"/>
      </w:rPr>
      <w:t xml:space="preserve"> </w:t>
    </w:r>
  </w:p>
  <w:p w14:paraId="18B16C85" w14:textId="0AD747E6" w:rsidR="00105362" w:rsidRDefault="00F40301" w:rsidP="006E79F5">
    <w:pPr>
      <w:tabs>
        <w:tab w:val="left" w:pos="8265"/>
      </w:tabs>
      <w:spacing w:line="360" w:lineRule="auto"/>
      <w:rPr>
        <w:rFonts w:cs="Arial"/>
        <w:b/>
        <w:sz w:val="24"/>
        <w:lang w:val="de-DE"/>
      </w:rPr>
    </w:pPr>
    <w:proofErr w:type="spellStart"/>
    <w:r>
      <w:rPr>
        <w:rFonts w:cs="Arial"/>
        <w:b/>
        <w:sz w:val="24"/>
        <w:lang w:val="de-DE"/>
      </w:rPr>
      <w:t>Inform</w:t>
    </w:r>
    <w:r w:rsidR="0015470C">
      <w:rPr>
        <w:rFonts w:cs="Arial"/>
        <w:b/>
        <w:sz w:val="24"/>
        <w:lang w:val="de-DE"/>
      </w:rPr>
      <w:t>acja</w:t>
    </w:r>
    <w:proofErr w:type="spellEnd"/>
    <w:r w:rsidR="0015470C">
      <w:rPr>
        <w:rFonts w:cs="Arial"/>
        <w:b/>
        <w:sz w:val="24"/>
        <w:lang w:val="de-DE"/>
      </w:rPr>
      <w:t xml:space="preserve"> </w:t>
    </w:r>
    <w:proofErr w:type="spellStart"/>
    <w:r w:rsidR="0015470C">
      <w:rPr>
        <w:rFonts w:cs="Arial"/>
        <w:b/>
        <w:sz w:val="24"/>
        <w:lang w:val="de-DE"/>
      </w:rPr>
      <w:t>prasowa</w:t>
    </w:r>
    <w:proofErr w:type="spellEnd"/>
  </w:p>
  <w:p w14:paraId="699CDB18" w14:textId="77777777" w:rsidR="00F3189E" w:rsidRPr="009B61FD" w:rsidRDefault="00F3189E" w:rsidP="006E79F5">
    <w:pPr>
      <w:tabs>
        <w:tab w:val="left" w:pos="8265"/>
      </w:tabs>
      <w:spacing w:line="360" w:lineRule="auto"/>
      <w:rPr>
        <w:rFonts w:cs="Arial"/>
        <w:b/>
        <w:sz w:val="16"/>
        <w:szCs w:val="16"/>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BA2F88"/>
    <w:multiLevelType w:val="hybridMultilevel"/>
    <w:tmpl w:val="30905D0C"/>
    <w:lvl w:ilvl="0" w:tplc="EA92A6A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0B757B"/>
    <w:multiLevelType w:val="hybridMultilevel"/>
    <w:tmpl w:val="A7446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5B"/>
    <w:rsid w:val="0000763A"/>
    <w:rsid w:val="000103D6"/>
    <w:rsid w:val="0001091E"/>
    <w:rsid w:val="00045017"/>
    <w:rsid w:val="000511C3"/>
    <w:rsid w:val="000703FC"/>
    <w:rsid w:val="000729E6"/>
    <w:rsid w:val="00080095"/>
    <w:rsid w:val="00083112"/>
    <w:rsid w:val="00086292"/>
    <w:rsid w:val="00090CD0"/>
    <w:rsid w:val="00091C00"/>
    <w:rsid w:val="000A2F69"/>
    <w:rsid w:val="000B0A02"/>
    <w:rsid w:val="000B3E73"/>
    <w:rsid w:val="000B593F"/>
    <w:rsid w:val="000C6811"/>
    <w:rsid w:val="000D391F"/>
    <w:rsid w:val="000E636D"/>
    <w:rsid w:val="000F775B"/>
    <w:rsid w:val="000F7BB8"/>
    <w:rsid w:val="00105362"/>
    <w:rsid w:val="0010591C"/>
    <w:rsid w:val="001079C7"/>
    <w:rsid w:val="00115FF2"/>
    <w:rsid w:val="001233CA"/>
    <w:rsid w:val="00132418"/>
    <w:rsid w:val="00133BFE"/>
    <w:rsid w:val="001359FE"/>
    <w:rsid w:val="0014096D"/>
    <w:rsid w:val="0015470C"/>
    <w:rsid w:val="00157BE8"/>
    <w:rsid w:val="00166CD0"/>
    <w:rsid w:val="0017619E"/>
    <w:rsid w:val="00181783"/>
    <w:rsid w:val="00192865"/>
    <w:rsid w:val="00194E7B"/>
    <w:rsid w:val="00195194"/>
    <w:rsid w:val="001A3357"/>
    <w:rsid w:val="001A6C1E"/>
    <w:rsid w:val="001A72E9"/>
    <w:rsid w:val="001A7EDC"/>
    <w:rsid w:val="001B0186"/>
    <w:rsid w:val="001B0846"/>
    <w:rsid w:val="001C09AE"/>
    <w:rsid w:val="001C431C"/>
    <w:rsid w:val="001E262B"/>
    <w:rsid w:val="001F0303"/>
    <w:rsid w:val="001F3694"/>
    <w:rsid w:val="0020021C"/>
    <w:rsid w:val="00203C2A"/>
    <w:rsid w:val="00203DE9"/>
    <w:rsid w:val="0021757E"/>
    <w:rsid w:val="00217704"/>
    <w:rsid w:val="002239D3"/>
    <w:rsid w:val="00233B52"/>
    <w:rsid w:val="00250690"/>
    <w:rsid w:val="0025382C"/>
    <w:rsid w:val="00255913"/>
    <w:rsid w:val="002624BB"/>
    <w:rsid w:val="002851E1"/>
    <w:rsid w:val="00286632"/>
    <w:rsid w:val="00293311"/>
    <w:rsid w:val="00295192"/>
    <w:rsid w:val="00297912"/>
    <w:rsid w:val="002A347B"/>
    <w:rsid w:val="002B1DDA"/>
    <w:rsid w:val="002C4658"/>
    <w:rsid w:val="002D65F4"/>
    <w:rsid w:val="002E072E"/>
    <w:rsid w:val="002E0819"/>
    <w:rsid w:val="002E78C8"/>
    <w:rsid w:val="002F0732"/>
    <w:rsid w:val="002F3A42"/>
    <w:rsid w:val="002F4A34"/>
    <w:rsid w:val="002F68F9"/>
    <w:rsid w:val="002F7B5B"/>
    <w:rsid w:val="00305161"/>
    <w:rsid w:val="00306D4E"/>
    <w:rsid w:val="00310761"/>
    <w:rsid w:val="00315B65"/>
    <w:rsid w:val="003170BC"/>
    <w:rsid w:val="00332F2C"/>
    <w:rsid w:val="003339E3"/>
    <w:rsid w:val="0033632A"/>
    <w:rsid w:val="00341328"/>
    <w:rsid w:val="00353EAB"/>
    <w:rsid w:val="00354075"/>
    <w:rsid w:val="00360CD1"/>
    <w:rsid w:val="00367BAE"/>
    <w:rsid w:val="00370CDF"/>
    <w:rsid w:val="00372948"/>
    <w:rsid w:val="0037414C"/>
    <w:rsid w:val="00390166"/>
    <w:rsid w:val="003A1396"/>
    <w:rsid w:val="003A1BA9"/>
    <w:rsid w:val="003A42E5"/>
    <w:rsid w:val="003A6B12"/>
    <w:rsid w:val="003B5F5B"/>
    <w:rsid w:val="003B6E17"/>
    <w:rsid w:val="003C0FAE"/>
    <w:rsid w:val="003C47A7"/>
    <w:rsid w:val="003C47EF"/>
    <w:rsid w:val="003C4AD2"/>
    <w:rsid w:val="003E2BB0"/>
    <w:rsid w:val="003E3356"/>
    <w:rsid w:val="003E4C65"/>
    <w:rsid w:val="003E70BF"/>
    <w:rsid w:val="003E7558"/>
    <w:rsid w:val="003F1190"/>
    <w:rsid w:val="003F474E"/>
    <w:rsid w:val="00401BC2"/>
    <w:rsid w:val="00414BF9"/>
    <w:rsid w:val="00414D93"/>
    <w:rsid w:val="00433314"/>
    <w:rsid w:val="00435E52"/>
    <w:rsid w:val="00454B0B"/>
    <w:rsid w:val="0045696A"/>
    <w:rsid w:val="00461277"/>
    <w:rsid w:val="00467385"/>
    <w:rsid w:val="0047231E"/>
    <w:rsid w:val="0047316B"/>
    <w:rsid w:val="00475180"/>
    <w:rsid w:val="00475F1D"/>
    <w:rsid w:val="00477C43"/>
    <w:rsid w:val="00483994"/>
    <w:rsid w:val="00483A47"/>
    <w:rsid w:val="00484032"/>
    <w:rsid w:val="0049721A"/>
    <w:rsid w:val="004A4D6F"/>
    <w:rsid w:val="004B593A"/>
    <w:rsid w:val="004C25A8"/>
    <w:rsid w:val="004D13C6"/>
    <w:rsid w:val="004D51C0"/>
    <w:rsid w:val="004E4CB3"/>
    <w:rsid w:val="004F209E"/>
    <w:rsid w:val="004F271D"/>
    <w:rsid w:val="004F7891"/>
    <w:rsid w:val="004F7D2F"/>
    <w:rsid w:val="005039B8"/>
    <w:rsid w:val="00503E26"/>
    <w:rsid w:val="00510DBE"/>
    <w:rsid w:val="00510EFB"/>
    <w:rsid w:val="00511732"/>
    <w:rsid w:val="005118B3"/>
    <w:rsid w:val="005131A2"/>
    <w:rsid w:val="00513E2F"/>
    <w:rsid w:val="0051600D"/>
    <w:rsid w:val="00523CA9"/>
    <w:rsid w:val="00553987"/>
    <w:rsid w:val="0056011F"/>
    <w:rsid w:val="005610F3"/>
    <w:rsid w:val="00562B77"/>
    <w:rsid w:val="00563BB7"/>
    <w:rsid w:val="00564959"/>
    <w:rsid w:val="00570C3D"/>
    <w:rsid w:val="0057103E"/>
    <w:rsid w:val="00577F7C"/>
    <w:rsid w:val="00580B80"/>
    <w:rsid w:val="005849B0"/>
    <w:rsid w:val="00593823"/>
    <w:rsid w:val="005A01A0"/>
    <w:rsid w:val="005C538F"/>
    <w:rsid w:val="005C6440"/>
    <w:rsid w:val="005D05E2"/>
    <w:rsid w:val="005D4233"/>
    <w:rsid w:val="005E1D9F"/>
    <w:rsid w:val="005E22A4"/>
    <w:rsid w:val="005E3656"/>
    <w:rsid w:val="005E3FB9"/>
    <w:rsid w:val="005F340C"/>
    <w:rsid w:val="005F52BE"/>
    <w:rsid w:val="005F74B5"/>
    <w:rsid w:val="006003A7"/>
    <w:rsid w:val="00607765"/>
    <w:rsid w:val="00613A19"/>
    <w:rsid w:val="00626315"/>
    <w:rsid w:val="006277A5"/>
    <w:rsid w:val="00632E4B"/>
    <w:rsid w:val="006373F9"/>
    <w:rsid w:val="00647E50"/>
    <w:rsid w:val="00650000"/>
    <w:rsid w:val="006527FE"/>
    <w:rsid w:val="00661FB3"/>
    <w:rsid w:val="00662CBB"/>
    <w:rsid w:val="00663112"/>
    <w:rsid w:val="00663CDB"/>
    <w:rsid w:val="0066562C"/>
    <w:rsid w:val="006671E5"/>
    <w:rsid w:val="00673472"/>
    <w:rsid w:val="00675D9F"/>
    <w:rsid w:val="00690AB6"/>
    <w:rsid w:val="006932F7"/>
    <w:rsid w:val="00694417"/>
    <w:rsid w:val="00696E62"/>
    <w:rsid w:val="006B5F0E"/>
    <w:rsid w:val="006D6874"/>
    <w:rsid w:val="006E3C71"/>
    <w:rsid w:val="006E73F0"/>
    <w:rsid w:val="006E79F5"/>
    <w:rsid w:val="006F4BAA"/>
    <w:rsid w:val="00700FA5"/>
    <w:rsid w:val="007026A3"/>
    <w:rsid w:val="00710CB9"/>
    <w:rsid w:val="00715C69"/>
    <w:rsid w:val="00721100"/>
    <w:rsid w:val="007245A4"/>
    <w:rsid w:val="00726612"/>
    <w:rsid w:val="00730974"/>
    <w:rsid w:val="00732FF9"/>
    <w:rsid w:val="0073638A"/>
    <w:rsid w:val="007401A5"/>
    <w:rsid w:val="00740D5C"/>
    <w:rsid w:val="00745D8A"/>
    <w:rsid w:val="00745EE4"/>
    <w:rsid w:val="00773D2C"/>
    <w:rsid w:val="00776BBB"/>
    <w:rsid w:val="007817A5"/>
    <w:rsid w:val="00782612"/>
    <w:rsid w:val="0078514E"/>
    <w:rsid w:val="00793459"/>
    <w:rsid w:val="00793B87"/>
    <w:rsid w:val="00796525"/>
    <w:rsid w:val="007B12BD"/>
    <w:rsid w:val="007B4598"/>
    <w:rsid w:val="007B5537"/>
    <w:rsid w:val="007B7F3E"/>
    <w:rsid w:val="007C66EC"/>
    <w:rsid w:val="007C745B"/>
    <w:rsid w:val="007D4F64"/>
    <w:rsid w:val="007E3998"/>
    <w:rsid w:val="007F5582"/>
    <w:rsid w:val="007F645D"/>
    <w:rsid w:val="0080503D"/>
    <w:rsid w:val="00805634"/>
    <w:rsid w:val="0081122D"/>
    <w:rsid w:val="00820FE0"/>
    <w:rsid w:val="00831037"/>
    <w:rsid w:val="00833003"/>
    <w:rsid w:val="00837983"/>
    <w:rsid w:val="008405E1"/>
    <w:rsid w:val="00847504"/>
    <w:rsid w:val="008611E7"/>
    <w:rsid w:val="008618BE"/>
    <w:rsid w:val="00861F8B"/>
    <w:rsid w:val="00867CDC"/>
    <w:rsid w:val="00871367"/>
    <w:rsid w:val="008857FE"/>
    <w:rsid w:val="008953E9"/>
    <w:rsid w:val="008A078D"/>
    <w:rsid w:val="008A3DA2"/>
    <w:rsid w:val="008A478F"/>
    <w:rsid w:val="008A5E64"/>
    <w:rsid w:val="008B1F4A"/>
    <w:rsid w:val="008C2F0D"/>
    <w:rsid w:val="008C68D8"/>
    <w:rsid w:val="008D1B94"/>
    <w:rsid w:val="008D3602"/>
    <w:rsid w:val="008E42C7"/>
    <w:rsid w:val="008E6C96"/>
    <w:rsid w:val="008F29BA"/>
    <w:rsid w:val="008F345E"/>
    <w:rsid w:val="0090166F"/>
    <w:rsid w:val="009034C3"/>
    <w:rsid w:val="00906931"/>
    <w:rsid w:val="009122A6"/>
    <w:rsid w:val="00914D81"/>
    <w:rsid w:val="0091686B"/>
    <w:rsid w:val="009271AE"/>
    <w:rsid w:val="009277ED"/>
    <w:rsid w:val="00930D86"/>
    <w:rsid w:val="0093621E"/>
    <w:rsid w:val="00940283"/>
    <w:rsid w:val="00942451"/>
    <w:rsid w:val="00942D12"/>
    <w:rsid w:val="00944E46"/>
    <w:rsid w:val="00951809"/>
    <w:rsid w:val="0095216B"/>
    <w:rsid w:val="00960826"/>
    <w:rsid w:val="00965677"/>
    <w:rsid w:val="0097188E"/>
    <w:rsid w:val="009818CF"/>
    <w:rsid w:val="00994725"/>
    <w:rsid w:val="009A212B"/>
    <w:rsid w:val="009A4861"/>
    <w:rsid w:val="009A48E8"/>
    <w:rsid w:val="009B09E1"/>
    <w:rsid w:val="009B27DF"/>
    <w:rsid w:val="009B61FD"/>
    <w:rsid w:val="009B6F3E"/>
    <w:rsid w:val="009B7C92"/>
    <w:rsid w:val="009C6C19"/>
    <w:rsid w:val="009D5026"/>
    <w:rsid w:val="009E6BD2"/>
    <w:rsid w:val="009E7D93"/>
    <w:rsid w:val="009F0880"/>
    <w:rsid w:val="00A003FD"/>
    <w:rsid w:val="00A024E7"/>
    <w:rsid w:val="00A05486"/>
    <w:rsid w:val="00A05F62"/>
    <w:rsid w:val="00A1023C"/>
    <w:rsid w:val="00A26299"/>
    <w:rsid w:val="00A27DCD"/>
    <w:rsid w:val="00A33250"/>
    <w:rsid w:val="00A33633"/>
    <w:rsid w:val="00A366DB"/>
    <w:rsid w:val="00A37961"/>
    <w:rsid w:val="00A435C8"/>
    <w:rsid w:val="00A45D45"/>
    <w:rsid w:val="00A4724F"/>
    <w:rsid w:val="00A52A93"/>
    <w:rsid w:val="00A53216"/>
    <w:rsid w:val="00A53612"/>
    <w:rsid w:val="00A55C53"/>
    <w:rsid w:val="00A65772"/>
    <w:rsid w:val="00A721D4"/>
    <w:rsid w:val="00A761AC"/>
    <w:rsid w:val="00A83FD5"/>
    <w:rsid w:val="00A92099"/>
    <w:rsid w:val="00A93097"/>
    <w:rsid w:val="00AB6584"/>
    <w:rsid w:val="00AC0087"/>
    <w:rsid w:val="00AC3755"/>
    <w:rsid w:val="00AD334C"/>
    <w:rsid w:val="00AD69EB"/>
    <w:rsid w:val="00AE4208"/>
    <w:rsid w:val="00AE473F"/>
    <w:rsid w:val="00AF1FF1"/>
    <w:rsid w:val="00AF3C1D"/>
    <w:rsid w:val="00B030D8"/>
    <w:rsid w:val="00B04669"/>
    <w:rsid w:val="00B132B9"/>
    <w:rsid w:val="00B146DE"/>
    <w:rsid w:val="00B172F3"/>
    <w:rsid w:val="00B32434"/>
    <w:rsid w:val="00B331C0"/>
    <w:rsid w:val="00B50658"/>
    <w:rsid w:val="00B555E0"/>
    <w:rsid w:val="00B75A84"/>
    <w:rsid w:val="00B833C3"/>
    <w:rsid w:val="00B84117"/>
    <w:rsid w:val="00B87371"/>
    <w:rsid w:val="00B928D8"/>
    <w:rsid w:val="00BA44E9"/>
    <w:rsid w:val="00BB1A4C"/>
    <w:rsid w:val="00BB39C0"/>
    <w:rsid w:val="00BC1770"/>
    <w:rsid w:val="00BC5844"/>
    <w:rsid w:val="00BC6B0D"/>
    <w:rsid w:val="00BD7D03"/>
    <w:rsid w:val="00BF1549"/>
    <w:rsid w:val="00BF2E5C"/>
    <w:rsid w:val="00BF62CD"/>
    <w:rsid w:val="00C06E5F"/>
    <w:rsid w:val="00C0770E"/>
    <w:rsid w:val="00C1117F"/>
    <w:rsid w:val="00C22754"/>
    <w:rsid w:val="00C22763"/>
    <w:rsid w:val="00C412FE"/>
    <w:rsid w:val="00C41834"/>
    <w:rsid w:val="00C554B4"/>
    <w:rsid w:val="00C60D4F"/>
    <w:rsid w:val="00C714D3"/>
    <w:rsid w:val="00C71CD6"/>
    <w:rsid w:val="00C819D2"/>
    <w:rsid w:val="00C865DB"/>
    <w:rsid w:val="00C9511E"/>
    <w:rsid w:val="00CA2767"/>
    <w:rsid w:val="00CA4B29"/>
    <w:rsid w:val="00CA7FAD"/>
    <w:rsid w:val="00CB09DA"/>
    <w:rsid w:val="00CB1A03"/>
    <w:rsid w:val="00CB20F4"/>
    <w:rsid w:val="00CB2C5F"/>
    <w:rsid w:val="00CB2D2C"/>
    <w:rsid w:val="00CD2D62"/>
    <w:rsid w:val="00CD37AB"/>
    <w:rsid w:val="00CE1B7D"/>
    <w:rsid w:val="00CE371E"/>
    <w:rsid w:val="00CF524C"/>
    <w:rsid w:val="00D02CA4"/>
    <w:rsid w:val="00D04BBB"/>
    <w:rsid w:val="00D10A8A"/>
    <w:rsid w:val="00D24003"/>
    <w:rsid w:val="00D24A5B"/>
    <w:rsid w:val="00D26777"/>
    <w:rsid w:val="00D34CAA"/>
    <w:rsid w:val="00D3547D"/>
    <w:rsid w:val="00D42F4D"/>
    <w:rsid w:val="00D43D59"/>
    <w:rsid w:val="00D54142"/>
    <w:rsid w:val="00D6000B"/>
    <w:rsid w:val="00D630B5"/>
    <w:rsid w:val="00D66D21"/>
    <w:rsid w:val="00D75C62"/>
    <w:rsid w:val="00D81874"/>
    <w:rsid w:val="00D81D3B"/>
    <w:rsid w:val="00D918E6"/>
    <w:rsid w:val="00D94C66"/>
    <w:rsid w:val="00DA36EF"/>
    <w:rsid w:val="00DA5C72"/>
    <w:rsid w:val="00DA7B58"/>
    <w:rsid w:val="00DB042E"/>
    <w:rsid w:val="00DB51EA"/>
    <w:rsid w:val="00DB5DF6"/>
    <w:rsid w:val="00DC213C"/>
    <w:rsid w:val="00DC4369"/>
    <w:rsid w:val="00DC54BB"/>
    <w:rsid w:val="00DD7264"/>
    <w:rsid w:val="00DE232F"/>
    <w:rsid w:val="00DE2E1D"/>
    <w:rsid w:val="00E03806"/>
    <w:rsid w:val="00E215B5"/>
    <w:rsid w:val="00E244B7"/>
    <w:rsid w:val="00E25DB2"/>
    <w:rsid w:val="00E26C97"/>
    <w:rsid w:val="00E31E2D"/>
    <w:rsid w:val="00E36883"/>
    <w:rsid w:val="00E40E5C"/>
    <w:rsid w:val="00E4186C"/>
    <w:rsid w:val="00E558B4"/>
    <w:rsid w:val="00E63E2D"/>
    <w:rsid w:val="00E663BF"/>
    <w:rsid w:val="00E667FA"/>
    <w:rsid w:val="00E66BB8"/>
    <w:rsid w:val="00E70629"/>
    <w:rsid w:val="00E73E0A"/>
    <w:rsid w:val="00E84299"/>
    <w:rsid w:val="00E9569E"/>
    <w:rsid w:val="00EA1D1F"/>
    <w:rsid w:val="00EA296B"/>
    <w:rsid w:val="00EA456A"/>
    <w:rsid w:val="00EA579D"/>
    <w:rsid w:val="00EA718D"/>
    <w:rsid w:val="00EC142C"/>
    <w:rsid w:val="00EC6DA8"/>
    <w:rsid w:val="00ED1197"/>
    <w:rsid w:val="00ED3836"/>
    <w:rsid w:val="00ED5B80"/>
    <w:rsid w:val="00ED604D"/>
    <w:rsid w:val="00EF046D"/>
    <w:rsid w:val="00EF0FFC"/>
    <w:rsid w:val="00EF1F39"/>
    <w:rsid w:val="00EF7403"/>
    <w:rsid w:val="00F036A5"/>
    <w:rsid w:val="00F05C97"/>
    <w:rsid w:val="00F05CE7"/>
    <w:rsid w:val="00F0666F"/>
    <w:rsid w:val="00F239C8"/>
    <w:rsid w:val="00F23A63"/>
    <w:rsid w:val="00F2555A"/>
    <w:rsid w:val="00F25D9A"/>
    <w:rsid w:val="00F3189E"/>
    <w:rsid w:val="00F33183"/>
    <w:rsid w:val="00F40301"/>
    <w:rsid w:val="00F41C02"/>
    <w:rsid w:val="00F514CE"/>
    <w:rsid w:val="00F51F06"/>
    <w:rsid w:val="00F523EB"/>
    <w:rsid w:val="00F55E44"/>
    <w:rsid w:val="00F576B6"/>
    <w:rsid w:val="00F621A0"/>
    <w:rsid w:val="00F64D45"/>
    <w:rsid w:val="00F67603"/>
    <w:rsid w:val="00F71653"/>
    <w:rsid w:val="00F80BF6"/>
    <w:rsid w:val="00F90C4A"/>
    <w:rsid w:val="00F9495F"/>
    <w:rsid w:val="00FA20B3"/>
    <w:rsid w:val="00FA3346"/>
    <w:rsid w:val="00FB5247"/>
    <w:rsid w:val="00FB7A4D"/>
    <w:rsid w:val="00FF47BC"/>
    <w:rsid w:val="00FF4E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40693983"/>
  <w15:docId w15:val="{9364D461-79F5-4281-8280-6FA4C227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US"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US"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US"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chn"/>
    <w:rsid w:val="00CA2767"/>
    <w:pPr>
      <w:spacing w:after="120"/>
    </w:pPr>
    <w:rPr>
      <w:rFonts w:ascii="Times New Roman" w:hAnsi="Times New Roman"/>
      <w:sz w:val="16"/>
      <w:szCs w:val="16"/>
      <w:lang w:val="de-DE"/>
    </w:rPr>
  </w:style>
  <w:style w:type="character" w:customStyle="1" w:styleId="Textkrper3Zchn">
    <w:name w:val="Textkörper 3 Zchn"/>
    <w:basedOn w:val="Absatz-Standardschriftart"/>
    <w:link w:val="Textkrper3"/>
    <w:rsid w:val="00CA2767"/>
    <w:rPr>
      <w:sz w:val="16"/>
      <w:szCs w:val="16"/>
      <w:lang w:eastAsia="en-US"/>
    </w:rPr>
  </w:style>
  <w:style w:type="character" w:styleId="NichtaufgelsteErwhnung">
    <w:name w:val="Unresolved Mention"/>
    <w:basedOn w:val="Absatz-Standardschriftart"/>
    <w:uiPriority w:val="99"/>
    <w:semiHidden/>
    <w:unhideWhenUsed/>
    <w:rsid w:val="00570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ettinger.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0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ettinger.at/de_in/Newsroom/Pressebild/406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6398826-1C35-4287-8AC1-04B7AD8C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8818F2.dotm</Template>
  <TotalTime>0</TotalTime>
  <Pages>2</Pages>
  <Words>458</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Geschäftsbericht 19/20 - kurz</vt:lpstr>
    </vt:vector>
  </TitlesOfParts>
  <Company>PÖTTINGER Maschinenfabrik GmbH</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Geschäftsbericht 19/20 - kurz</dc:title>
  <dc:subject>PÖTTINGER Landtechnik GmbH</dc:subject>
  <dc:creator>steiing</dc:creator>
  <cp:lastModifiedBy>Tyrakowska Edyta</cp:lastModifiedBy>
  <cp:revision>6</cp:revision>
  <cp:lastPrinted>2020-08-27T06:18:00Z</cp:lastPrinted>
  <dcterms:created xsi:type="dcterms:W3CDTF">2020-09-15T05:57:00Z</dcterms:created>
  <dcterms:modified xsi:type="dcterms:W3CDTF">2020-09-15T08:49:00Z</dcterms:modified>
</cp:coreProperties>
</file>