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595396FA" w:rsidR="002F3A42" w:rsidRPr="009C1B77" w:rsidRDefault="00847504" w:rsidP="00305161">
      <w:pPr>
        <w:spacing w:line="360" w:lineRule="auto"/>
        <w:rPr>
          <w:rFonts w:cs="Arial"/>
          <w:color w:val="808080" w:themeColor="background1" w:themeShade="80"/>
          <w:sz w:val="32"/>
          <w:szCs w:val="32"/>
        </w:rPr>
      </w:pPr>
      <w:r w:rsidRPr="009C1B77">
        <w:rPr>
          <w:color w:val="808080" w:themeColor="background1" w:themeShade="80"/>
          <w:sz w:val="32"/>
          <w:szCs w:val="32"/>
        </w:rPr>
        <w:t>Rapport d’activité</w:t>
      </w:r>
    </w:p>
    <w:p w14:paraId="763BC80F" w14:textId="32FB8AA6" w:rsidR="00FE2E41" w:rsidRPr="009C1B77" w:rsidRDefault="00FE2E41" w:rsidP="00FE2E41">
      <w:pPr>
        <w:spacing w:line="360" w:lineRule="auto"/>
        <w:rPr>
          <w:rFonts w:cs="Arial"/>
          <w:sz w:val="40"/>
          <w:szCs w:val="40"/>
        </w:rPr>
      </w:pPr>
      <w:r w:rsidRPr="009C1B77">
        <w:rPr>
          <w:sz w:val="40"/>
          <w:szCs w:val="40"/>
        </w:rPr>
        <w:t xml:space="preserve">PÖTTINGER : </w:t>
      </w:r>
      <w:r w:rsidR="00B00F1B" w:rsidRPr="009C1B77">
        <w:rPr>
          <w:sz w:val="40"/>
          <w:szCs w:val="40"/>
        </w:rPr>
        <w:t>n</w:t>
      </w:r>
      <w:r w:rsidRPr="009C1B77">
        <w:rPr>
          <w:sz w:val="40"/>
          <w:szCs w:val="40"/>
        </w:rPr>
        <w:t>ouvelle année record en 2021/2022</w:t>
      </w:r>
    </w:p>
    <w:p w14:paraId="3C35B7D5" w14:textId="4118205D" w:rsidR="00FE2E41" w:rsidRPr="009C1B77" w:rsidRDefault="00A4091C" w:rsidP="00FE2E41">
      <w:pPr>
        <w:spacing w:line="360" w:lineRule="auto"/>
        <w:rPr>
          <w:rFonts w:cs="Arial"/>
          <w:sz w:val="32"/>
          <w:szCs w:val="32"/>
        </w:rPr>
      </w:pPr>
      <w:r w:rsidRPr="009C1B77">
        <w:rPr>
          <w:sz w:val="32"/>
          <w:szCs w:val="32"/>
        </w:rPr>
        <w:t>Forte performance de 50</w:t>
      </w:r>
      <w:r w:rsidR="28231832" w:rsidRPr="009C1B77">
        <w:rPr>
          <w:sz w:val="32"/>
          <w:szCs w:val="32"/>
        </w:rPr>
        <w:t>6</w:t>
      </w:r>
      <w:r w:rsidRPr="009C1B77">
        <w:rPr>
          <w:sz w:val="32"/>
          <w:szCs w:val="32"/>
        </w:rPr>
        <w:t xml:space="preserve"> millions d'euros malgré des conditions difficiles</w:t>
      </w:r>
    </w:p>
    <w:p w14:paraId="28CA2657" w14:textId="77777777" w:rsidR="00A4091C" w:rsidRPr="009C1B77" w:rsidRDefault="00A4091C" w:rsidP="00FE2E41">
      <w:pPr>
        <w:spacing w:line="360" w:lineRule="auto"/>
        <w:rPr>
          <w:rFonts w:cs="Arial"/>
          <w:sz w:val="24"/>
        </w:rPr>
      </w:pPr>
    </w:p>
    <w:p w14:paraId="7BCE4A0F" w14:textId="36BDAE38" w:rsidR="007E1EAA" w:rsidRPr="009C1B77" w:rsidRDefault="0030552B" w:rsidP="6590FB25">
      <w:pPr>
        <w:spacing w:line="360" w:lineRule="auto"/>
        <w:jc w:val="both"/>
        <w:rPr>
          <w:rFonts w:cs="Arial"/>
          <w:sz w:val="24"/>
        </w:rPr>
      </w:pPr>
      <w:r w:rsidRPr="009C1B77">
        <w:rPr>
          <w:sz w:val="24"/>
        </w:rPr>
        <w:t xml:space="preserve">L'entreprise familiale autrichienne PÖTTINGER a de nouveau enregistré un chiffre d'affaires record pour l'exercice 2021/22 : </w:t>
      </w:r>
      <w:r w:rsidR="00B00F1B" w:rsidRPr="009C1B77">
        <w:rPr>
          <w:sz w:val="24"/>
        </w:rPr>
        <w:t>a</w:t>
      </w:r>
      <w:r w:rsidRPr="009C1B77">
        <w:rPr>
          <w:sz w:val="24"/>
        </w:rPr>
        <w:t xml:space="preserve">u cours d'un exercice </w:t>
      </w:r>
      <w:r w:rsidR="00BE658B" w:rsidRPr="009C1B77">
        <w:rPr>
          <w:sz w:val="24"/>
        </w:rPr>
        <w:t>une nouvelle fois très</w:t>
      </w:r>
      <w:r w:rsidRPr="009C1B77">
        <w:rPr>
          <w:sz w:val="24"/>
        </w:rPr>
        <w:t xml:space="preserve"> exigeant (du 1</w:t>
      </w:r>
      <w:r w:rsidRPr="009C1B77">
        <w:rPr>
          <w:sz w:val="24"/>
          <w:vertAlign w:val="superscript"/>
        </w:rPr>
        <w:t>er</w:t>
      </w:r>
      <w:r w:rsidRPr="009C1B77">
        <w:rPr>
          <w:sz w:val="24"/>
        </w:rPr>
        <w:t xml:space="preserve"> août 2021 au 31 juillet 2022), le chiffre d'affaires a augmenté de 25</w:t>
      </w:r>
      <w:r w:rsidR="00B00F1B" w:rsidRPr="009C1B77">
        <w:rPr>
          <w:sz w:val="24"/>
        </w:rPr>
        <w:t> </w:t>
      </w:r>
      <w:r w:rsidRPr="009C1B77">
        <w:rPr>
          <w:sz w:val="24"/>
        </w:rPr>
        <w:t>% pour atteindre 50</w:t>
      </w:r>
      <w:r w:rsidR="78BFED7F" w:rsidRPr="009C1B77">
        <w:rPr>
          <w:sz w:val="24"/>
        </w:rPr>
        <w:t>6</w:t>
      </w:r>
      <w:r w:rsidRPr="009C1B77">
        <w:rPr>
          <w:sz w:val="24"/>
        </w:rPr>
        <w:t xml:space="preserve"> millions d'euros. Cela correspond à une augmentation considérable de 10</w:t>
      </w:r>
      <w:r w:rsidR="5E1329E9" w:rsidRPr="009C1B77">
        <w:rPr>
          <w:sz w:val="24"/>
        </w:rPr>
        <w:t>1</w:t>
      </w:r>
      <w:r w:rsidR="00B00F1B" w:rsidRPr="009C1B77">
        <w:rPr>
          <w:sz w:val="24"/>
        </w:rPr>
        <w:t xml:space="preserve"> millions d’euros</w:t>
      </w:r>
      <w:r w:rsidRPr="009C1B77">
        <w:rPr>
          <w:sz w:val="24"/>
        </w:rPr>
        <w:t>. Il s'agit de loin de la plus forte croissance en plus de 150 ans d'histoire de l'entreprise.</w:t>
      </w:r>
      <w:r w:rsidRPr="009C1B77">
        <w:rPr>
          <w:color w:val="FF00FF"/>
          <w:sz w:val="24"/>
        </w:rPr>
        <w:t xml:space="preserve"> </w:t>
      </w:r>
      <w:r w:rsidRPr="009C1B77">
        <w:rPr>
          <w:sz w:val="24"/>
        </w:rPr>
        <w:t>PÖTTINGER ne fait pas les choses à moitié, mais le demi-milliard de chiffre d'affaires réjouit toutefois les 2</w:t>
      </w:r>
      <w:r w:rsidR="00B00F1B" w:rsidRPr="009C1B77">
        <w:rPr>
          <w:sz w:val="24"/>
        </w:rPr>
        <w:t> </w:t>
      </w:r>
      <w:r w:rsidRPr="009C1B77">
        <w:rPr>
          <w:sz w:val="24"/>
        </w:rPr>
        <w:t xml:space="preserve">017 collaborateurs </w:t>
      </w:r>
      <w:r w:rsidR="00BD414E" w:rsidRPr="009C1B77">
        <w:rPr>
          <w:sz w:val="24"/>
        </w:rPr>
        <w:t xml:space="preserve">du fabricant de machines agricoles, répartis </w:t>
      </w:r>
      <w:r w:rsidRPr="009C1B77">
        <w:rPr>
          <w:sz w:val="24"/>
        </w:rPr>
        <w:t>dans le monde entier. Le taux d'exportation de près de 9</w:t>
      </w:r>
      <w:r w:rsidR="4E766C5A" w:rsidRPr="009C1B77">
        <w:rPr>
          <w:sz w:val="24"/>
        </w:rPr>
        <w:t>1</w:t>
      </w:r>
      <w:r w:rsidR="00B00F1B" w:rsidRPr="009C1B77">
        <w:rPr>
          <w:sz w:val="24"/>
        </w:rPr>
        <w:t> </w:t>
      </w:r>
      <w:r w:rsidRPr="009C1B77">
        <w:rPr>
          <w:sz w:val="24"/>
        </w:rPr>
        <w:t>% s'est déjà stabilisé à ce niveau élevé depuis de nombreuses</w:t>
      </w:r>
      <w:r w:rsidRPr="009C1B77">
        <w:rPr>
          <w:color w:val="FF3FFF"/>
          <w:sz w:val="24"/>
        </w:rPr>
        <w:t xml:space="preserve"> </w:t>
      </w:r>
      <w:r w:rsidRPr="009C1B77">
        <w:rPr>
          <w:sz w:val="24"/>
        </w:rPr>
        <w:t xml:space="preserve">années. </w:t>
      </w:r>
    </w:p>
    <w:p w14:paraId="0A5AF7C8" w14:textId="77777777" w:rsidR="001A097E" w:rsidRPr="009C1B77" w:rsidRDefault="001A097E" w:rsidP="001B0846">
      <w:pPr>
        <w:spacing w:line="360" w:lineRule="auto"/>
        <w:jc w:val="both"/>
        <w:rPr>
          <w:rFonts w:cs="Arial"/>
          <w:sz w:val="24"/>
        </w:rPr>
      </w:pPr>
    </w:p>
    <w:p w14:paraId="70E9243D" w14:textId="51C9B743" w:rsidR="001A097E" w:rsidRPr="009C1B77" w:rsidRDefault="002A4178" w:rsidP="001B0846">
      <w:pPr>
        <w:spacing w:line="360" w:lineRule="auto"/>
        <w:jc w:val="both"/>
        <w:rPr>
          <w:rFonts w:cs="Arial"/>
          <w:sz w:val="28"/>
          <w:szCs w:val="28"/>
        </w:rPr>
      </w:pPr>
      <w:r w:rsidRPr="009C1B77">
        <w:rPr>
          <w:sz w:val="28"/>
          <w:szCs w:val="28"/>
        </w:rPr>
        <w:t>Le terroir est gagnant</w:t>
      </w:r>
    </w:p>
    <w:p w14:paraId="6E1E134C" w14:textId="7FC8F2F9" w:rsidR="00700B91" w:rsidRPr="009C1B77" w:rsidRDefault="000A1B2E" w:rsidP="6590FB25">
      <w:pPr>
        <w:spacing w:line="360" w:lineRule="auto"/>
        <w:jc w:val="both"/>
        <w:rPr>
          <w:rFonts w:cs="Arial"/>
          <w:sz w:val="24"/>
        </w:rPr>
      </w:pPr>
      <w:r w:rsidRPr="009C1B77">
        <w:rPr>
          <w:sz w:val="24"/>
        </w:rPr>
        <w:t>Dans un contexte exceptionnellement difficile, la croissance a été le fruit de la conjonction de nombreux facteurs</w:t>
      </w:r>
      <w:r w:rsidR="00B00F1B" w:rsidRPr="009C1B77">
        <w:rPr>
          <w:sz w:val="24"/>
        </w:rPr>
        <w:t> </w:t>
      </w:r>
      <w:r w:rsidRPr="009C1B77">
        <w:rPr>
          <w:sz w:val="24"/>
        </w:rPr>
        <w:t xml:space="preserve">: la culture de </w:t>
      </w:r>
      <w:r w:rsidRPr="009C1B77">
        <w:rPr>
          <w:sz w:val="24"/>
          <w:u w:val="single"/>
        </w:rPr>
        <w:t>coopération</w:t>
      </w:r>
      <w:r w:rsidRPr="009C1B77">
        <w:rPr>
          <w:sz w:val="24"/>
        </w:rPr>
        <w:t xml:space="preserve"> pour une collaboration productive et innovante au sein du personnel et avec les concessionnaires, des matériels plus grands ou </w:t>
      </w:r>
      <w:r w:rsidRPr="009C1B77">
        <w:rPr>
          <w:sz w:val="24"/>
          <w:u w:val="single"/>
        </w:rPr>
        <w:t>nouveaux</w:t>
      </w:r>
      <w:r w:rsidRPr="009C1B77">
        <w:rPr>
          <w:sz w:val="24"/>
        </w:rPr>
        <w:t xml:space="preserve"> (par exemple la gamme pour l'entretien des cultures) et des solutions innovantes dans le domaine des </w:t>
      </w:r>
      <w:r w:rsidRPr="009C1B77">
        <w:rPr>
          <w:sz w:val="24"/>
          <w:u w:val="single"/>
        </w:rPr>
        <w:t>technologies agricoles numériques</w:t>
      </w:r>
      <w:r w:rsidRPr="009C1B77">
        <w:rPr>
          <w:sz w:val="24"/>
        </w:rPr>
        <w:t xml:space="preserve">. Des mesures ont été prises à temps pour </w:t>
      </w:r>
      <w:r w:rsidRPr="009C1B77">
        <w:rPr>
          <w:sz w:val="24"/>
          <w:u w:val="single"/>
        </w:rPr>
        <w:t>augmenter les capacités de production</w:t>
      </w:r>
      <w:r w:rsidRPr="009C1B77">
        <w:rPr>
          <w:sz w:val="24"/>
        </w:rPr>
        <w:t xml:space="preserve"> et </w:t>
      </w:r>
      <w:r w:rsidRPr="009C1B77">
        <w:rPr>
          <w:sz w:val="24"/>
          <w:u w:val="single"/>
        </w:rPr>
        <w:t>optimiser les processus</w:t>
      </w:r>
      <w:r w:rsidRPr="009C1B77">
        <w:rPr>
          <w:sz w:val="24"/>
        </w:rPr>
        <w:t xml:space="preserve">. Investissements régionaux et création de valeur ajoutée sont ici les maîtres mots. L'entreprise a réussi à atténuer quelque peu les effets des ruptures de chaînes d'approvisionnement en travaillant en partenariat avec les </w:t>
      </w:r>
      <w:r w:rsidRPr="009C1B77">
        <w:rPr>
          <w:sz w:val="24"/>
          <w:u w:val="single"/>
        </w:rPr>
        <w:t>fournisseurs</w:t>
      </w:r>
      <w:r w:rsidRPr="009C1B77">
        <w:rPr>
          <w:sz w:val="24"/>
        </w:rPr>
        <w:t xml:space="preserve"> et en concentrant les processus d'approvisionnement sur l'espace européen. Le principal responsable de ce succès a bien sûr été l'évolution positive </w:t>
      </w:r>
      <w:r w:rsidR="00166657" w:rsidRPr="009C1B77">
        <w:rPr>
          <w:sz w:val="24"/>
        </w:rPr>
        <w:t xml:space="preserve">et </w:t>
      </w:r>
      <w:r w:rsidRPr="009C1B77">
        <w:rPr>
          <w:sz w:val="24"/>
        </w:rPr>
        <w:t xml:space="preserve">continue de la demande en technique agricole moderne par les exploitations agricoles. </w:t>
      </w:r>
      <w:r w:rsidRPr="009C1B77">
        <w:rPr>
          <w:sz w:val="24"/>
        </w:rPr>
        <w:lastRenderedPageBreak/>
        <w:t>« L'agriculture profite à tous » : c'est avec ce mot d'ordre que PÖTTINGER s'engage depuis des décennies pour faire reconnaître la valeur de l'agriculture et des personnes qui la vivent. Il est de plus en plus largement reconnu que la sécurité de notre approvisionnement en denrées alimentaires ne va pas de soi. Il est nécessaire de faire prendre conscience au grand public que ce sont les exploitations agricoles qui assurent cet approvisionnement en aliments de qualité. PÖTTINGER soutient les agriculteurs dans cette démarche en leur proposant des machines et des prestations qui leur facilitent la tâche et leur permettent de travailler de manière durable et rentable.</w:t>
      </w:r>
    </w:p>
    <w:p w14:paraId="4B73075A" w14:textId="48231041" w:rsidR="002607E5" w:rsidRPr="009C1B77" w:rsidRDefault="002607E5" w:rsidP="001B0846">
      <w:pPr>
        <w:spacing w:line="360" w:lineRule="auto"/>
        <w:jc w:val="both"/>
        <w:rPr>
          <w:rFonts w:cs="Arial"/>
          <w:sz w:val="24"/>
        </w:rPr>
      </w:pPr>
    </w:p>
    <w:p w14:paraId="14A7F663" w14:textId="0777341E" w:rsidR="00472C67" w:rsidRPr="009C1B77" w:rsidRDefault="008E4EBD" w:rsidP="001B0846">
      <w:pPr>
        <w:spacing w:line="360" w:lineRule="auto"/>
        <w:jc w:val="both"/>
        <w:rPr>
          <w:rFonts w:cs="Arial"/>
          <w:sz w:val="28"/>
          <w:szCs w:val="28"/>
        </w:rPr>
      </w:pPr>
      <w:r w:rsidRPr="009C1B77">
        <w:rPr>
          <w:sz w:val="28"/>
          <w:szCs w:val="28"/>
        </w:rPr>
        <w:t>Excellente performance</w:t>
      </w:r>
    </w:p>
    <w:p w14:paraId="5766DBC9" w14:textId="60432B6C" w:rsidR="00FD7B1D" w:rsidRPr="009C1B77" w:rsidRDefault="00173E93" w:rsidP="6590FB25">
      <w:pPr>
        <w:spacing w:line="360" w:lineRule="auto"/>
        <w:jc w:val="both"/>
        <w:rPr>
          <w:rFonts w:cs="Arial"/>
          <w:sz w:val="24"/>
        </w:rPr>
      </w:pPr>
      <w:r w:rsidRPr="009C1B77">
        <w:rPr>
          <w:sz w:val="24"/>
        </w:rPr>
        <w:t xml:space="preserve">Les matériels de la gamme récolte et fenaison ont à nouveau obtenu de très bons résultats et représentent la plus grande part du chiffre d'affaires avec </w:t>
      </w:r>
      <w:r w:rsidR="7844C7D9" w:rsidRPr="009C1B77">
        <w:rPr>
          <w:sz w:val="24"/>
        </w:rPr>
        <w:t xml:space="preserve">67 </w:t>
      </w:r>
      <w:r w:rsidRPr="009C1B77">
        <w:rPr>
          <w:sz w:val="24"/>
        </w:rPr>
        <w:t>%. Dans le segment des remorques autochargeuses, où PÖTTINGER est leader mondial depuis de nombreuses années, outre l'énorme augmentation du chiffre d'affaires</w:t>
      </w:r>
      <w:r w:rsidR="72626397" w:rsidRPr="009C1B77">
        <w:rPr>
          <w:sz w:val="24"/>
        </w:rPr>
        <w:t xml:space="preserve"> de près 13</w:t>
      </w:r>
      <w:r w:rsidR="541DD34D" w:rsidRPr="009C1B77">
        <w:rPr>
          <w:sz w:val="24"/>
        </w:rPr>
        <w:t xml:space="preserve"> </w:t>
      </w:r>
      <w:r w:rsidR="72626397" w:rsidRPr="009C1B77">
        <w:rPr>
          <w:sz w:val="24"/>
        </w:rPr>
        <w:t>%</w:t>
      </w:r>
      <w:r w:rsidRPr="009C1B77">
        <w:rPr>
          <w:sz w:val="24"/>
        </w:rPr>
        <w:t>, le prix « FARM MACHINE 2022 » a pu être obtenu pour le nouveau modèle de remorque ensileuse JUMBO.</w:t>
      </w:r>
    </w:p>
    <w:p w14:paraId="412D0779" w14:textId="4236F4A8" w:rsidR="00472C67" w:rsidRPr="009C1B77" w:rsidRDefault="00FD7B1D" w:rsidP="6590FB25">
      <w:pPr>
        <w:spacing w:line="360" w:lineRule="auto"/>
        <w:jc w:val="both"/>
        <w:rPr>
          <w:rFonts w:cs="Arial"/>
          <w:sz w:val="24"/>
        </w:rPr>
      </w:pPr>
      <w:r w:rsidRPr="009C1B77">
        <w:rPr>
          <w:sz w:val="24"/>
        </w:rPr>
        <w:t xml:space="preserve">La part des matériels de la gamme culture dans les ventes de machines est de </w:t>
      </w:r>
      <w:r w:rsidR="53EE0A09" w:rsidRPr="009C1B77">
        <w:rPr>
          <w:sz w:val="24"/>
        </w:rPr>
        <w:t xml:space="preserve">33 </w:t>
      </w:r>
      <w:r w:rsidRPr="009C1B77">
        <w:rPr>
          <w:sz w:val="24"/>
        </w:rPr>
        <w:t xml:space="preserve">% et résulte des ventes de machines intelligentes pour le travail du sol et le semis, ainsi que du nouveau segment dédié à l'entretien des cultures </w:t>
      </w:r>
      <w:r w:rsidR="287123DB" w:rsidRPr="009C1B77">
        <w:rPr>
          <w:sz w:val="24"/>
        </w:rPr>
        <w:t>avec l</w:t>
      </w:r>
      <w:r w:rsidRPr="009C1B77">
        <w:rPr>
          <w:sz w:val="24"/>
        </w:rPr>
        <w:t>es produits nouvellement introduits sur le marché FLEXCARE et ROTOCARE</w:t>
      </w:r>
      <w:r w:rsidR="5E763ECF" w:rsidRPr="009C1B77">
        <w:rPr>
          <w:sz w:val="24"/>
        </w:rPr>
        <w:t xml:space="preserve"> qui</w:t>
      </w:r>
      <w:r w:rsidRPr="009C1B77">
        <w:rPr>
          <w:sz w:val="24"/>
        </w:rPr>
        <w:t xml:space="preserve"> ont réussi leur lancement</w:t>
      </w:r>
      <w:r w:rsidR="137C1D53" w:rsidRPr="009C1B77">
        <w:rPr>
          <w:sz w:val="24"/>
        </w:rPr>
        <w:t>.</w:t>
      </w:r>
    </w:p>
    <w:p w14:paraId="7653FE31" w14:textId="4707CE9A" w:rsidR="00472C67" w:rsidRPr="009C1B77" w:rsidRDefault="00173E93" w:rsidP="6590FB25">
      <w:pPr>
        <w:spacing w:line="360" w:lineRule="auto"/>
        <w:jc w:val="both"/>
        <w:rPr>
          <w:rFonts w:cs="Arial"/>
          <w:sz w:val="24"/>
        </w:rPr>
      </w:pPr>
      <w:r w:rsidRPr="009C1B77">
        <w:rPr>
          <w:sz w:val="24"/>
        </w:rPr>
        <w:t xml:space="preserve">Une autre évolution réjouissante a été enregistrée dans le secteur d'activité des pièces de détachées. L'augmentation d'environ </w:t>
      </w:r>
      <w:r w:rsidR="54D540AC" w:rsidRPr="009C1B77">
        <w:rPr>
          <w:sz w:val="24"/>
        </w:rPr>
        <w:t xml:space="preserve">12 </w:t>
      </w:r>
      <w:r w:rsidRPr="009C1B77">
        <w:rPr>
          <w:sz w:val="24"/>
        </w:rPr>
        <w:t xml:space="preserve">% est principalement due à la performance du centre logistique de pièces détachées, du service et de la disponibilité à long terme des pièces détachées et d'usure. </w:t>
      </w:r>
    </w:p>
    <w:p w14:paraId="62CB6BB7" w14:textId="30F0465D" w:rsidR="00472C67" w:rsidRPr="009C1B77" w:rsidRDefault="00472C67" w:rsidP="001B0846">
      <w:pPr>
        <w:spacing w:line="360" w:lineRule="auto"/>
        <w:jc w:val="both"/>
        <w:rPr>
          <w:rFonts w:cs="Arial"/>
          <w:sz w:val="24"/>
        </w:rPr>
      </w:pPr>
    </w:p>
    <w:p w14:paraId="6CF7414C" w14:textId="77777777" w:rsidR="00173E93" w:rsidRPr="009C1B77" w:rsidRDefault="00173E93" w:rsidP="00173E93">
      <w:pPr>
        <w:spacing w:line="360" w:lineRule="auto"/>
        <w:jc w:val="both"/>
        <w:rPr>
          <w:rFonts w:cs="Arial"/>
          <w:iCs/>
          <w:sz w:val="28"/>
          <w:szCs w:val="28"/>
        </w:rPr>
      </w:pPr>
      <w:r w:rsidRPr="009C1B77">
        <w:rPr>
          <w:iCs/>
          <w:sz w:val="28"/>
          <w:szCs w:val="28"/>
        </w:rPr>
        <w:t xml:space="preserve">Des racines en Autriche, une présence dans le monde entier </w:t>
      </w:r>
    </w:p>
    <w:p w14:paraId="0CC8336F" w14:textId="3D35C64D" w:rsidR="00472C67" w:rsidRPr="009C1B77" w:rsidRDefault="00AE12EB" w:rsidP="6590FB25">
      <w:pPr>
        <w:spacing w:line="360" w:lineRule="auto"/>
        <w:jc w:val="both"/>
        <w:rPr>
          <w:rFonts w:cs="Arial"/>
          <w:sz w:val="24"/>
        </w:rPr>
      </w:pPr>
      <w:r w:rsidRPr="009C1B77">
        <w:rPr>
          <w:sz w:val="24"/>
        </w:rPr>
        <w:t xml:space="preserve">C'est à Grieskirchen (Autriche) qu'a débuté la réussite de PÖTTINGER, il y a de cela maintenant plus de 150 ans. L'entreprise est toujours restée fidèle à ses racines et à l'agriculture autrichienne. Les exploitations agricoles du pays alpin y sont sensibles. Ainsi, au cours de l'exercice écoulé (2021/22), la part du chiffre d'affaires total sur le </w:t>
      </w:r>
      <w:r w:rsidRPr="009C1B77">
        <w:rPr>
          <w:sz w:val="24"/>
        </w:rPr>
        <w:lastRenderedPageBreak/>
        <w:t xml:space="preserve">marché domestique a encore pu être augmentée de manière significative, tout en conservant des parts de marché extrêmement élevées : elle </w:t>
      </w:r>
      <w:r w:rsidR="00A90665" w:rsidRPr="009C1B77">
        <w:rPr>
          <w:sz w:val="24"/>
        </w:rPr>
        <w:t xml:space="preserve">a </w:t>
      </w:r>
      <w:r w:rsidR="00284FC6" w:rsidRPr="009C1B77">
        <w:rPr>
          <w:sz w:val="24"/>
        </w:rPr>
        <w:t>atteint</w:t>
      </w:r>
      <w:r w:rsidRPr="009C1B77">
        <w:rPr>
          <w:sz w:val="24"/>
        </w:rPr>
        <w:t xml:space="preserve"> </w:t>
      </w:r>
      <w:r w:rsidR="7229A1EC" w:rsidRPr="009C1B77">
        <w:rPr>
          <w:sz w:val="24"/>
        </w:rPr>
        <w:t xml:space="preserve">9 </w:t>
      </w:r>
      <w:r w:rsidRPr="009C1B77">
        <w:rPr>
          <w:sz w:val="24"/>
        </w:rPr>
        <w:t xml:space="preserve">%, ce qui maintient l'Autriche à la troisième place du classement des pays les plus performants. </w:t>
      </w:r>
    </w:p>
    <w:p w14:paraId="3D884A61" w14:textId="425BDFDD" w:rsidR="00836825" w:rsidRPr="009C1B77" w:rsidRDefault="00AE12EB" w:rsidP="6590FB25">
      <w:pPr>
        <w:spacing w:line="360" w:lineRule="auto"/>
        <w:jc w:val="both"/>
        <w:rPr>
          <w:rFonts w:cs="Arial"/>
          <w:sz w:val="24"/>
        </w:rPr>
      </w:pPr>
      <w:r w:rsidRPr="009C1B77">
        <w:rPr>
          <w:sz w:val="24"/>
        </w:rPr>
        <w:t xml:space="preserve">Les activités réalisées à l'international ont connu une évolution très positive au cours de l'exercice écoulé. </w:t>
      </w:r>
      <w:r w:rsidR="432E13E6" w:rsidRPr="009C1B77">
        <w:rPr>
          <w:sz w:val="24"/>
        </w:rPr>
        <w:t>À</w:t>
      </w:r>
      <w:r w:rsidRPr="009C1B77">
        <w:rPr>
          <w:sz w:val="24"/>
        </w:rPr>
        <w:t xml:space="preserve"> des degrés divers</w:t>
      </w:r>
      <w:r w:rsidR="725C71C3" w:rsidRPr="009C1B77">
        <w:rPr>
          <w:sz w:val="24"/>
        </w:rPr>
        <w:t xml:space="preserve"> bien sûr, en raison des suites de la pandémie de COVID-19 et de la guerre en Ukraine. L</w:t>
      </w:r>
      <w:r w:rsidRPr="009C1B77">
        <w:rPr>
          <w:sz w:val="24"/>
        </w:rPr>
        <w:t>e volume des exportations s'</w:t>
      </w:r>
      <w:r w:rsidR="1319A050" w:rsidRPr="009C1B77">
        <w:rPr>
          <w:sz w:val="24"/>
        </w:rPr>
        <w:t xml:space="preserve">est </w:t>
      </w:r>
      <w:r w:rsidRPr="009C1B77">
        <w:rPr>
          <w:sz w:val="24"/>
        </w:rPr>
        <w:t>élev</w:t>
      </w:r>
      <w:r w:rsidR="5AF80E51" w:rsidRPr="009C1B77">
        <w:rPr>
          <w:sz w:val="24"/>
        </w:rPr>
        <w:t>é</w:t>
      </w:r>
      <w:r w:rsidRPr="009C1B77">
        <w:rPr>
          <w:sz w:val="24"/>
        </w:rPr>
        <w:t xml:space="preserve"> à </w:t>
      </w:r>
      <w:r w:rsidR="42EC4785" w:rsidRPr="009C1B77">
        <w:rPr>
          <w:sz w:val="24"/>
        </w:rPr>
        <w:t xml:space="preserve">91 </w:t>
      </w:r>
      <w:r w:rsidRPr="009C1B77">
        <w:rPr>
          <w:sz w:val="24"/>
        </w:rPr>
        <w:t>%. Près de 60 % du chiffre d'affaires total est réalisé dans les pays suivants : l'Allemagne, la France, l'Autriche, la Pologne, les États-Unis et la Suisse.</w:t>
      </w:r>
      <w:r w:rsidRPr="009C1B77">
        <w:rPr>
          <w:color w:val="FF00FF"/>
          <w:sz w:val="24"/>
        </w:rPr>
        <w:t xml:space="preserve"> </w:t>
      </w:r>
      <w:r w:rsidRPr="009C1B77">
        <w:rPr>
          <w:sz w:val="24"/>
        </w:rPr>
        <w:t xml:space="preserve">L'Allemagne, avec </w:t>
      </w:r>
      <w:r w:rsidR="4994AA4A" w:rsidRPr="009C1B77">
        <w:rPr>
          <w:sz w:val="24"/>
        </w:rPr>
        <w:t>18</w:t>
      </w:r>
      <w:r w:rsidRPr="009C1B77">
        <w:rPr>
          <w:sz w:val="24"/>
        </w:rPr>
        <w:t xml:space="preserve"> %, et la France, avec </w:t>
      </w:r>
      <w:r w:rsidR="1C9E223D" w:rsidRPr="009C1B77">
        <w:rPr>
          <w:sz w:val="24"/>
        </w:rPr>
        <w:t>15</w:t>
      </w:r>
      <w:r w:rsidRPr="009C1B77">
        <w:rPr>
          <w:sz w:val="24"/>
        </w:rPr>
        <w:t xml:space="preserve"> %, sont les premiers marchés nationaux de PÖTTINGER. Les CA réalisés sur ces deux marchés ont encore </w:t>
      </w:r>
      <w:r w:rsidR="0A459801" w:rsidRPr="009C1B77">
        <w:rPr>
          <w:sz w:val="24"/>
        </w:rPr>
        <w:t>progressé</w:t>
      </w:r>
      <w:r w:rsidRPr="009C1B77">
        <w:rPr>
          <w:sz w:val="24"/>
        </w:rPr>
        <w:t xml:space="preserve"> pour l'exercice passé. </w:t>
      </w:r>
    </w:p>
    <w:p w14:paraId="59016993" w14:textId="63F153AB" w:rsidR="00836825" w:rsidRPr="009C1B77" w:rsidRDefault="00836825" w:rsidP="6590FB25">
      <w:pPr>
        <w:spacing w:line="360" w:lineRule="auto"/>
        <w:jc w:val="both"/>
        <w:rPr>
          <w:rFonts w:cs="Arial"/>
          <w:strike/>
          <w:sz w:val="24"/>
        </w:rPr>
      </w:pPr>
      <w:r w:rsidRPr="009C1B77">
        <w:rPr>
          <w:sz w:val="24"/>
        </w:rPr>
        <w:t>Parmi les autres gagnants majeurs en termes de croissance du chiffre d'affaires, on trouve à nouveau les marchés lointains que sont les Etats-Unis</w:t>
      </w:r>
      <w:r w:rsidR="042086FC" w:rsidRPr="009C1B77">
        <w:rPr>
          <w:sz w:val="24"/>
        </w:rPr>
        <w:t xml:space="preserve"> (+</w:t>
      </w:r>
      <w:r w:rsidR="44FEA006" w:rsidRPr="009C1B77">
        <w:rPr>
          <w:sz w:val="24"/>
        </w:rPr>
        <w:t xml:space="preserve"> </w:t>
      </w:r>
      <w:r w:rsidR="042086FC" w:rsidRPr="009C1B77">
        <w:rPr>
          <w:sz w:val="24"/>
        </w:rPr>
        <w:t>75 %)</w:t>
      </w:r>
      <w:r w:rsidRPr="009C1B77">
        <w:rPr>
          <w:sz w:val="24"/>
        </w:rPr>
        <w:t>, le Canada</w:t>
      </w:r>
      <w:r w:rsidR="6BA15390" w:rsidRPr="009C1B77">
        <w:rPr>
          <w:sz w:val="24"/>
        </w:rPr>
        <w:t xml:space="preserve"> (+</w:t>
      </w:r>
      <w:r w:rsidR="585F4A66" w:rsidRPr="009C1B77">
        <w:rPr>
          <w:sz w:val="24"/>
        </w:rPr>
        <w:t xml:space="preserve"> </w:t>
      </w:r>
      <w:r w:rsidR="6BA15390" w:rsidRPr="009C1B77">
        <w:rPr>
          <w:sz w:val="24"/>
        </w:rPr>
        <w:t>29 %)</w:t>
      </w:r>
      <w:r w:rsidRPr="009C1B77">
        <w:rPr>
          <w:sz w:val="24"/>
        </w:rPr>
        <w:t xml:space="preserve"> et l'Australie</w:t>
      </w:r>
      <w:r w:rsidR="04B1C9F3" w:rsidRPr="009C1B77">
        <w:rPr>
          <w:sz w:val="24"/>
        </w:rPr>
        <w:t xml:space="preserve"> (+ 34 %)</w:t>
      </w:r>
      <w:r w:rsidRPr="009C1B77">
        <w:rPr>
          <w:sz w:val="24"/>
        </w:rPr>
        <w:t xml:space="preserve">. Dans certains pays européens comme </w:t>
      </w:r>
      <w:r w:rsidR="71F52813" w:rsidRPr="009C1B77">
        <w:rPr>
          <w:sz w:val="24"/>
        </w:rPr>
        <w:t>la Belgique (+</w:t>
      </w:r>
      <w:r w:rsidR="76FCB4B6" w:rsidRPr="009C1B77">
        <w:rPr>
          <w:sz w:val="24"/>
        </w:rPr>
        <w:t xml:space="preserve"> </w:t>
      </w:r>
      <w:r w:rsidR="1A5910F8" w:rsidRPr="009C1B77">
        <w:rPr>
          <w:sz w:val="24"/>
        </w:rPr>
        <w:t>52</w:t>
      </w:r>
      <w:r w:rsidR="71F52813" w:rsidRPr="009C1B77">
        <w:rPr>
          <w:sz w:val="24"/>
        </w:rPr>
        <w:t xml:space="preserve"> %)</w:t>
      </w:r>
      <w:r w:rsidRPr="009C1B77">
        <w:rPr>
          <w:sz w:val="24"/>
        </w:rPr>
        <w:t xml:space="preserve">, </w:t>
      </w:r>
      <w:r w:rsidR="201EC016" w:rsidRPr="009C1B77">
        <w:rPr>
          <w:sz w:val="24"/>
        </w:rPr>
        <w:t>la Pologne (+ 36 %)</w:t>
      </w:r>
      <w:r w:rsidRPr="009C1B77">
        <w:rPr>
          <w:sz w:val="24"/>
        </w:rPr>
        <w:t xml:space="preserve"> et </w:t>
      </w:r>
      <w:r w:rsidR="2217DEC6" w:rsidRPr="009C1B77">
        <w:rPr>
          <w:sz w:val="24"/>
        </w:rPr>
        <w:t>les deux pays scandinaves que sont la Suède et le Danemark (chacun pour près de + 35 %)</w:t>
      </w:r>
      <w:r w:rsidRPr="009C1B77">
        <w:rPr>
          <w:sz w:val="24"/>
        </w:rPr>
        <w:t xml:space="preserve">, la demande a fortement augmenté. </w:t>
      </w:r>
    </w:p>
    <w:p w14:paraId="21C61F6F" w14:textId="77777777" w:rsidR="00C67A22" w:rsidRPr="009C1B77" w:rsidRDefault="00C67A22" w:rsidP="00836825">
      <w:pPr>
        <w:spacing w:line="360" w:lineRule="auto"/>
        <w:jc w:val="both"/>
        <w:rPr>
          <w:rFonts w:cs="Arial"/>
          <w:iCs/>
          <w:sz w:val="24"/>
          <w:szCs w:val="22"/>
        </w:rPr>
      </w:pPr>
    </w:p>
    <w:p w14:paraId="3EB951D1" w14:textId="6F0DA2A9" w:rsidR="004960BD" w:rsidRPr="009C1B77" w:rsidRDefault="00F90541" w:rsidP="00836825">
      <w:pPr>
        <w:spacing w:line="360" w:lineRule="auto"/>
        <w:jc w:val="both"/>
        <w:rPr>
          <w:rFonts w:cs="Arial"/>
          <w:iCs/>
          <w:sz w:val="24"/>
          <w:szCs w:val="22"/>
        </w:rPr>
      </w:pPr>
      <w:r w:rsidRPr="009C1B77">
        <w:rPr>
          <w:iCs/>
          <w:sz w:val="24"/>
          <w:szCs w:val="22"/>
        </w:rPr>
        <w:t xml:space="preserve">Les 17 filiales internationales de distribution et les cinq usines de production en Europe ont largement contribué à ce développement global extrêmement positif. Au total, le nombre moyen de personnes employées au cours de l'exercice écoulé était de 2 017, de 36 nationalités différentes, contre 1 929 au cours de l'exercice précédent. Cela montre aussi l'orientation internationale de l'entreprise et la compréhension non seulement des cultures, mais aussi des exigences posées à une machine agricole dans les différents pays. </w:t>
      </w:r>
    </w:p>
    <w:p w14:paraId="2B7CE9D5" w14:textId="77777777" w:rsidR="00086645" w:rsidRPr="009C1B77" w:rsidRDefault="00086645" w:rsidP="00836825">
      <w:pPr>
        <w:spacing w:line="360" w:lineRule="auto"/>
        <w:jc w:val="both"/>
        <w:rPr>
          <w:rFonts w:cs="Arial"/>
          <w:iCs/>
          <w:sz w:val="28"/>
          <w:szCs w:val="28"/>
        </w:rPr>
      </w:pPr>
    </w:p>
    <w:p w14:paraId="047E7011" w14:textId="7C53875D" w:rsidR="004960BD" w:rsidRPr="009C1B77" w:rsidRDefault="003E4BF2" w:rsidP="00836825">
      <w:pPr>
        <w:spacing w:line="360" w:lineRule="auto"/>
        <w:jc w:val="both"/>
        <w:rPr>
          <w:rFonts w:cs="Arial"/>
          <w:iCs/>
          <w:sz w:val="28"/>
          <w:szCs w:val="28"/>
        </w:rPr>
      </w:pPr>
      <w:r w:rsidRPr="009C1B77">
        <w:rPr>
          <w:iCs/>
          <w:sz w:val="28"/>
          <w:szCs w:val="28"/>
        </w:rPr>
        <w:t xml:space="preserve">La performance de PÖTTINGER </w:t>
      </w:r>
    </w:p>
    <w:p w14:paraId="55188FC4" w14:textId="49F89256" w:rsidR="00036045" w:rsidRPr="009C1B77" w:rsidRDefault="00512AD9" w:rsidP="6590FB25">
      <w:pPr>
        <w:spacing w:line="360" w:lineRule="auto"/>
        <w:jc w:val="both"/>
        <w:rPr>
          <w:rFonts w:cs="Arial"/>
          <w:sz w:val="24"/>
          <w:shd w:val="clear" w:color="auto" w:fill="FFFFFF"/>
        </w:rPr>
      </w:pPr>
      <w:r w:rsidRPr="009C1B77">
        <w:rPr>
          <w:sz w:val="24"/>
        </w:rPr>
        <w:t xml:space="preserve">Ce sont avant tout les hommes qui vivent le fameux « esprit PÖTTINGER », qui optimisent les processus et qui donnent le meilleur d'eux-mêmes sur l'ensemble des sites, que ce soit en Autriche ou à l'international. Ils sont parfaitement soutenus dans cette démarche par des investissements ciblés : </w:t>
      </w:r>
      <w:r w:rsidR="11213710" w:rsidRPr="009C1B77">
        <w:rPr>
          <w:sz w:val="24"/>
        </w:rPr>
        <w:t>a</w:t>
      </w:r>
      <w:r w:rsidRPr="009C1B77">
        <w:rPr>
          <w:sz w:val="24"/>
        </w:rPr>
        <w:t xml:space="preserve">u siège autrichien, ainsi qu'à l'usine de semoirs de </w:t>
      </w:r>
      <w:proofErr w:type="spellStart"/>
      <w:r w:rsidRPr="009C1B77">
        <w:rPr>
          <w:sz w:val="24"/>
        </w:rPr>
        <w:t>Bernburg</w:t>
      </w:r>
      <w:proofErr w:type="spellEnd"/>
      <w:r w:rsidRPr="009C1B77">
        <w:rPr>
          <w:sz w:val="24"/>
        </w:rPr>
        <w:t xml:space="preserve"> (Allemagne) ou de travail du sol de </w:t>
      </w:r>
      <w:proofErr w:type="spellStart"/>
      <w:r w:rsidRPr="009C1B77">
        <w:rPr>
          <w:sz w:val="24"/>
        </w:rPr>
        <w:t>Vodnany</w:t>
      </w:r>
      <w:proofErr w:type="spellEnd"/>
      <w:r w:rsidRPr="009C1B77">
        <w:rPr>
          <w:sz w:val="24"/>
        </w:rPr>
        <w:t xml:space="preserve"> (République </w:t>
      </w:r>
      <w:r w:rsidRPr="009C1B77">
        <w:rPr>
          <w:sz w:val="24"/>
        </w:rPr>
        <w:lastRenderedPageBreak/>
        <w:t xml:space="preserve">Tchèque), on investit en permanence dans l'automatisation et les techniques les plus modernes. La deuxième phase de construction de la nouvelle usine de presses et d'andaineurs située à </w:t>
      </w:r>
      <w:proofErr w:type="spellStart"/>
      <w:r w:rsidRPr="009C1B77">
        <w:rPr>
          <w:sz w:val="24"/>
        </w:rPr>
        <w:t>Sankt</w:t>
      </w:r>
      <w:proofErr w:type="spellEnd"/>
      <w:r w:rsidRPr="009C1B77">
        <w:rPr>
          <w:sz w:val="24"/>
        </w:rPr>
        <w:t xml:space="preserve"> </w:t>
      </w:r>
      <w:proofErr w:type="spellStart"/>
      <w:r w:rsidRPr="009C1B77">
        <w:rPr>
          <w:sz w:val="24"/>
        </w:rPr>
        <w:t>Georgen</w:t>
      </w:r>
      <w:proofErr w:type="spellEnd"/>
      <w:r w:rsidRPr="009C1B77">
        <w:rPr>
          <w:sz w:val="24"/>
        </w:rPr>
        <w:t xml:space="preserve">, près du siège de Grieskirchen (Autriche), avance à grands pas. La nouvelle halle destinée à accueillir les ateliers de mise en peinture devrait être achevée en janvier 2023. L'usine de </w:t>
      </w:r>
      <w:proofErr w:type="spellStart"/>
      <w:r w:rsidRPr="009C1B77">
        <w:rPr>
          <w:sz w:val="24"/>
        </w:rPr>
        <w:t>Stoitzendorf</w:t>
      </w:r>
      <w:proofErr w:type="spellEnd"/>
      <w:r w:rsidRPr="009C1B77">
        <w:rPr>
          <w:sz w:val="24"/>
        </w:rPr>
        <w:t>, en Basse-Autriche, d'où sortent les machines d'entretien des cultures depuis août 2021, a elle aussi été agrandie en raison du grand succès rencontré par cette nouvelle gamme, et s'est vue adjoindre une extension de 1 500 m</w:t>
      </w:r>
      <w:r w:rsidRPr="009C1B77">
        <w:rPr>
          <w:sz w:val="24"/>
          <w:vertAlign w:val="superscript"/>
        </w:rPr>
        <w:t>2</w:t>
      </w:r>
      <w:r w:rsidRPr="009C1B77">
        <w:rPr>
          <w:sz w:val="24"/>
        </w:rPr>
        <w:t>. L</w:t>
      </w:r>
      <w:r w:rsidR="65B105FC" w:rsidRPr="009C1B77">
        <w:rPr>
          <w:sz w:val="24"/>
        </w:rPr>
        <w:t>a nouvelle extension du</w:t>
      </w:r>
      <w:r w:rsidRPr="009C1B77">
        <w:rPr>
          <w:sz w:val="24"/>
        </w:rPr>
        <w:t xml:space="preserve"> centre de technologie et d'innovation « TIZ III », où PÖTTINGER teste ses machines dans les conditions d'utilisation les plus difficiles, prend déjà forme et devrait ouvrir ses portes en décembre 2022. Dans le nord de l'Allemagne, le nouveau site de vente et de service à </w:t>
      </w:r>
      <w:proofErr w:type="spellStart"/>
      <w:r w:rsidRPr="009C1B77">
        <w:rPr>
          <w:sz w:val="24"/>
        </w:rPr>
        <w:t>Hörstel</w:t>
      </w:r>
      <w:proofErr w:type="spellEnd"/>
      <w:r w:rsidRPr="009C1B77">
        <w:rPr>
          <w:sz w:val="24"/>
        </w:rPr>
        <w:t xml:space="preserve"> permet plus </w:t>
      </w:r>
      <w:r w:rsidR="009F21A3" w:rsidRPr="009C1B77">
        <w:rPr>
          <w:sz w:val="24"/>
        </w:rPr>
        <w:t xml:space="preserve">de </w:t>
      </w:r>
      <w:r w:rsidRPr="009C1B77">
        <w:rPr>
          <w:sz w:val="24"/>
        </w:rPr>
        <w:t>proximité avec les clients et les concessionnaires partenaires. Les enjeux contemporains de l</w:t>
      </w:r>
      <w:r w:rsidRPr="009C1B77">
        <w:rPr>
          <w:sz w:val="24"/>
          <w:shd w:val="clear" w:color="auto" w:fill="FFFFFF"/>
        </w:rPr>
        <w:t>a durabilité et de la préservation des ressources sont bien sûr toujours au cœur du développement des usines et des filiales commerciales</w:t>
      </w:r>
      <w:r w:rsidRPr="009C1B77">
        <w:rPr>
          <w:sz w:val="24"/>
        </w:rPr>
        <w:t>.</w:t>
      </w:r>
      <w:r w:rsidRPr="009C1B77">
        <w:rPr>
          <w:sz w:val="24"/>
          <w:shd w:val="clear" w:color="auto" w:fill="FFFFFF"/>
        </w:rPr>
        <w:t xml:space="preserve"> </w:t>
      </w:r>
    </w:p>
    <w:p w14:paraId="2F08B8F3" w14:textId="0B5A369A" w:rsidR="004960BD" w:rsidRPr="009C1B77" w:rsidRDefault="004960BD" w:rsidP="00836825">
      <w:pPr>
        <w:spacing w:line="360" w:lineRule="auto"/>
        <w:jc w:val="both"/>
        <w:rPr>
          <w:rFonts w:cs="Arial"/>
          <w:iCs/>
          <w:sz w:val="24"/>
        </w:rPr>
      </w:pPr>
    </w:p>
    <w:p w14:paraId="1EED7AB4" w14:textId="4AAF7FFB" w:rsidR="00CD2E33" w:rsidRPr="009C1B77" w:rsidRDefault="00FE6A08" w:rsidP="00836825">
      <w:pPr>
        <w:spacing w:line="360" w:lineRule="auto"/>
        <w:jc w:val="both"/>
        <w:rPr>
          <w:rFonts w:cs="Arial"/>
          <w:iCs/>
          <w:sz w:val="28"/>
          <w:szCs w:val="28"/>
        </w:rPr>
      </w:pPr>
      <w:r w:rsidRPr="009C1B77">
        <w:rPr>
          <w:iCs/>
          <w:sz w:val="28"/>
          <w:szCs w:val="28"/>
        </w:rPr>
        <w:t xml:space="preserve">Relever les défis </w:t>
      </w:r>
    </w:p>
    <w:p w14:paraId="4E1FE9EF" w14:textId="0E9B0203" w:rsidR="00780550" w:rsidRPr="009C1B77" w:rsidRDefault="00780550" w:rsidP="2540AF19">
      <w:pPr>
        <w:spacing w:line="360" w:lineRule="auto"/>
        <w:jc w:val="both"/>
        <w:rPr>
          <w:rFonts w:cs="Arial"/>
          <w:sz w:val="24"/>
          <w:shd w:val="clear" w:color="auto" w:fill="FFFFFF"/>
        </w:rPr>
      </w:pPr>
      <w:r w:rsidRPr="009C1B77">
        <w:rPr>
          <w:sz w:val="24"/>
          <w:shd w:val="clear" w:color="auto" w:fill="FFFFFF"/>
        </w:rPr>
        <w:t xml:space="preserve">L'exercice 2021/2022 a permis à PÖTTINGER de réaliser un chiffre d'affaires en forte hausse malgré un contexte difficile. </w:t>
      </w:r>
      <w:r w:rsidRPr="009C1B77">
        <w:rPr>
          <w:sz w:val="24"/>
        </w:rPr>
        <w:t>« </w:t>
      </w:r>
      <w:r w:rsidRPr="009C1B77">
        <w:rPr>
          <w:i/>
          <w:iCs/>
          <w:sz w:val="24"/>
        </w:rPr>
        <w:t>Au final, nos attentes ont été largement dépassées. Nous avons derrière nous une année exigeante et ardue, avec des événements imprévisibles, et une autre suivra certainement</w:t>
      </w:r>
      <w:r w:rsidRPr="009C1B77">
        <w:rPr>
          <w:sz w:val="24"/>
        </w:rPr>
        <w:t> », commente Gregor Dietachmayr, porte-parole de la direction, qui poursuit : «</w:t>
      </w:r>
      <w:r w:rsidRPr="009C1B77">
        <w:rPr>
          <w:i/>
          <w:iCs/>
          <w:sz w:val="24"/>
        </w:rPr>
        <w:t> </w:t>
      </w:r>
      <w:r w:rsidR="002E2A83" w:rsidRPr="009C1B77">
        <w:rPr>
          <w:i/>
          <w:iCs/>
          <w:sz w:val="24"/>
          <w:shd w:val="clear" w:color="auto" w:fill="FFFFFF"/>
        </w:rPr>
        <w:t>l</w:t>
      </w:r>
      <w:r w:rsidRPr="009C1B77">
        <w:rPr>
          <w:i/>
          <w:iCs/>
          <w:sz w:val="24"/>
          <w:shd w:val="clear" w:color="auto" w:fill="FFFFFF"/>
        </w:rPr>
        <w:t>a flexibilité, le travail intensif, l'engagement supérieur à la moyenne de toute l'équipe PÖTTINGER et la poursuite cohérente des objectifs communs ont porté leurs fruits</w:t>
      </w:r>
      <w:r w:rsidRPr="009C1B77">
        <w:rPr>
          <w:sz w:val="24"/>
          <w:shd w:val="clear" w:color="auto" w:fill="FFFFFF"/>
        </w:rPr>
        <w:t> »</w:t>
      </w:r>
      <w:r w:rsidRPr="009C1B77">
        <w:rPr>
          <w:sz w:val="24"/>
        </w:rPr>
        <w:t>.</w:t>
      </w:r>
      <w:r w:rsidRPr="009C1B77">
        <w:rPr>
          <w:sz w:val="24"/>
          <w:shd w:val="clear" w:color="auto" w:fill="FFFFFF"/>
        </w:rPr>
        <w:t xml:space="preserve"> </w:t>
      </w:r>
    </w:p>
    <w:p w14:paraId="45A85C43" w14:textId="6BA8DF37" w:rsidR="007E1EAA" w:rsidRPr="009C1B77" w:rsidRDefault="006907EA" w:rsidP="006F40BF">
      <w:pPr>
        <w:spacing w:line="360" w:lineRule="auto"/>
        <w:jc w:val="both"/>
        <w:rPr>
          <w:rFonts w:cs="Arial"/>
          <w:iCs/>
          <w:sz w:val="24"/>
        </w:rPr>
      </w:pPr>
      <w:r w:rsidRPr="009C1B77">
        <w:rPr>
          <w:sz w:val="24"/>
          <w:shd w:val="clear" w:color="auto" w:fill="FFFFFF"/>
        </w:rPr>
        <w:t>D'autres éléments du succès du fabricant de matériel agricole se situent dans les domaines de l'innovation, de la numérisation et de l'attention portée aux besoins du marché, tels que la rentabilité</w:t>
      </w:r>
      <w:r w:rsidRPr="009C1B77">
        <w:rPr>
          <w:sz w:val="24"/>
        </w:rPr>
        <w:t xml:space="preserve"> des procédés de récolte, des équipements performants, un confort élevé, la préservation des ressources, etc.</w:t>
      </w:r>
    </w:p>
    <w:p w14:paraId="2AEC6A92" w14:textId="0103DF43" w:rsidR="007E1EAA" w:rsidRPr="009C1B77" w:rsidRDefault="007237F9" w:rsidP="006F40BF">
      <w:pPr>
        <w:spacing w:line="360" w:lineRule="auto"/>
        <w:jc w:val="both"/>
        <w:rPr>
          <w:rFonts w:cs="Arial"/>
          <w:iCs/>
          <w:sz w:val="24"/>
        </w:rPr>
      </w:pPr>
      <w:r w:rsidRPr="009C1B77">
        <w:rPr>
          <w:iCs/>
          <w:sz w:val="24"/>
        </w:rPr>
        <w:t xml:space="preserve">PÖTTINGER </w:t>
      </w:r>
      <w:r w:rsidR="000B63A2" w:rsidRPr="009C1B77">
        <w:rPr>
          <w:iCs/>
          <w:sz w:val="24"/>
        </w:rPr>
        <w:t>perçoit</w:t>
      </w:r>
      <w:r w:rsidRPr="009C1B77">
        <w:rPr>
          <w:iCs/>
          <w:sz w:val="24"/>
        </w:rPr>
        <w:t xml:space="preserve"> les </w:t>
      </w:r>
      <w:r w:rsidR="00B053A3" w:rsidRPr="009C1B77">
        <w:rPr>
          <w:iCs/>
          <w:sz w:val="24"/>
        </w:rPr>
        <w:t xml:space="preserve">niveaux </w:t>
      </w:r>
      <w:r w:rsidRPr="009C1B77">
        <w:rPr>
          <w:iCs/>
          <w:sz w:val="24"/>
        </w:rPr>
        <w:t xml:space="preserve">élevés </w:t>
      </w:r>
      <w:r w:rsidR="00B053A3" w:rsidRPr="009C1B77">
        <w:rPr>
          <w:iCs/>
          <w:sz w:val="24"/>
        </w:rPr>
        <w:t>des prix</w:t>
      </w:r>
      <w:r w:rsidRPr="009C1B77">
        <w:rPr>
          <w:iCs/>
          <w:sz w:val="24"/>
        </w:rPr>
        <w:t xml:space="preserve"> des produits agricoles comme une chance, </w:t>
      </w:r>
      <w:r w:rsidR="00014B5A" w:rsidRPr="009C1B77">
        <w:rPr>
          <w:iCs/>
          <w:sz w:val="24"/>
        </w:rPr>
        <w:t>même si</w:t>
      </w:r>
      <w:r w:rsidRPr="009C1B77">
        <w:rPr>
          <w:iCs/>
          <w:sz w:val="24"/>
        </w:rPr>
        <w:t xml:space="preserve"> les prix élevés de l'énergie vont constituer un défi de taille. Ils retiendront encore </w:t>
      </w:r>
      <w:r w:rsidR="00906421" w:rsidRPr="009C1B77">
        <w:rPr>
          <w:iCs/>
          <w:sz w:val="24"/>
        </w:rPr>
        <w:t>une très</w:t>
      </w:r>
      <w:r w:rsidRPr="009C1B77">
        <w:rPr>
          <w:iCs/>
          <w:sz w:val="24"/>
        </w:rPr>
        <w:t xml:space="preserve"> grande attention au cours de l'année à venir. Le grand </w:t>
      </w:r>
      <w:r w:rsidRPr="009C1B77">
        <w:rPr>
          <w:iCs/>
          <w:sz w:val="24"/>
        </w:rPr>
        <w:lastRenderedPageBreak/>
        <w:t>succès de l'exercice écoulé constitue toutefois une base solide pour la poursuite de la croissance future</w:t>
      </w:r>
      <w:r w:rsidRPr="009C1B77">
        <w:rPr>
          <w:sz w:val="24"/>
          <w:shd w:val="clear" w:color="auto" w:fill="FFFFFF"/>
        </w:rPr>
        <w:t>.</w:t>
      </w:r>
    </w:p>
    <w:p w14:paraId="1CFAFC87" w14:textId="3CAC797C" w:rsidR="008E76BF" w:rsidRDefault="00036045" w:rsidP="2540AF19">
      <w:pPr>
        <w:pStyle w:val="Corpsdetexte3"/>
        <w:spacing w:line="360" w:lineRule="auto"/>
        <w:rPr>
          <w:rFonts w:ascii="Arial" w:hAnsi="Arial"/>
          <w:sz w:val="24"/>
          <w:szCs w:val="24"/>
        </w:rPr>
      </w:pPr>
      <w:bookmarkStart w:id="0" w:name="_Hlk109974897"/>
      <w:r w:rsidRPr="009C1B77">
        <w:rPr>
          <w:rFonts w:ascii="Arial" w:hAnsi="Arial"/>
          <w:sz w:val="24"/>
          <w:szCs w:val="24"/>
        </w:rPr>
        <w:t xml:space="preserve">« </w:t>
      </w:r>
      <w:r w:rsidRPr="009C1B77">
        <w:rPr>
          <w:rFonts w:ascii="Arial" w:hAnsi="Arial"/>
          <w:i/>
          <w:iCs/>
          <w:sz w:val="24"/>
          <w:szCs w:val="24"/>
        </w:rPr>
        <w:t xml:space="preserve">En ce qui concerne l'année à venir, nous partons du principe que la pression due à la situation tendue de l'approvisionnement se maintiendra. </w:t>
      </w:r>
      <w:r w:rsidR="002E2A83" w:rsidRPr="009C1B77">
        <w:rPr>
          <w:rFonts w:ascii="Arial" w:hAnsi="Arial"/>
          <w:i/>
          <w:iCs/>
          <w:sz w:val="24"/>
          <w:szCs w:val="24"/>
        </w:rPr>
        <w:t>Avec notre équipe engagée, nous continuerons à apporter notre contribution au travail primordial des agriculteurs pour le maintien de la chaîne d'approvisionnement en denrées alimentaires de qualité à la population », affirme Gregor Dietachmayr, fermement convaincu que « l'agriculture profite à tous !</w:t>
      </w:r>
      <w:r w:rsidR="002E2A83" w:rsidRPr="009C1B77">
        <w:rPr>
          <w:rFonts w:ascii="Arial" w:hAnsi="Arial"/>
          <w:sz w:val="24"/>
          <w:szCs w:val="24"/>
        </w:rPr>
        <w:t> ».</w:t>
      </w:r>
    </w:p>
    <w:p w14:paraId="3FBD5341" w14:textId="77777777" w:rsidR="009C1B77" w:rsidRPr="009C1B77" w:rsidRDefault="009C1B77" w:rsidP="2540AF19">
      <w:pPr>
        <w:pStyle w:val="Corpsdetexte3"/>
        <w:spacing w:line="360" w:lineRule="auto"/>
        <w:rPr>
          <w:rFonts w:ascii="Arial" w:hAnsi="Arial"/>
          <w:sz w:val="24"/>
          <w:szCs w:val="24"/>
        </w:rPr>
      </w:pPr>
    </w:p>
    <w:p w14:paraId="022FB9FD" w14:textId="298A8A99" w:rsidR="002E2A83" w:rsidRPr="009C1B77" w:rsidRDefault="002E2A83" w:rsidP="003E4BF2">
      <w:pPr>
        <w:pStyle w:val="Corpsdetexte3"/>
        <w:spacing w:line="360" w:lineRule="auto"/>
        <w:rPr>
          <w:rFonts w:ascii="Arial" w:hAnsi="Arial"/>
          <w:sz w:val="24"/>
        </w:rPr>
      </w:pPr>
      <w:r w:rsidRPr="009C1B77">
        <w:rPr>
          <w:noProof/>
        </w:rPr>
        <w:drawing>
          <wp:inline distT="0" distB="0" distL="0" distR="0" wp14:anchorId="55CA1509" wp14:editId="72A4E590">
            <wp:extent cx="3654425" cy="960334"/>
            <wp:effectExtent l="0" t="0" r="317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7784" cy="966472"/>
                    </a:xfrm>
                    <a:prstGeom prst="rect">
                      <a:avLst/>
                    </a:prstGeom>
                    <a:noFill/>
                    <a:ln>
                      <a:noFill/>
                    </a:ln>
                  </pic:spPr>
                </pic:pic>
              </a:graphicData>
            </a:graphic>
          </wp:inline>
        </w:drawing>
      </w:r>
    </w:p>
    <w:bookmarkEnd w:id="0"/>
    <w:p w14:paraId="692969F1" w14:textId="3B07B52E" w:rsidR="00D97DA1" w:rsidRPr="009C1B77" w:rsidRDefault="00D97DA1">
      <w:pPr>
        <w:rPr>
          <w:rFonts w:cs="Arial"/>
          <w:iCs/>
          <w:sz w:val="24"/>
        </w:rPr>
      </w:pPr>
    </w:p>
    <w:p w14:paraId="7FB27529" w14:textId="77777777" w:rsidR="00186FCA" w:rsidRPr="009C1B77" w:rsidRDefault="00186FCA">
      <w:pPr>
        <w:rPr>
          <w:rFonts w:cs="Arial"/>
          <w:iCs/>
          <w:sz w:val="24"/>
          <w:lang w:val="de-DE"/>
        </w:rPr>
      </w:pPr>
    </w:p>
    <w:p w14:paraId="31F55CF7" w14:textId="1674D832" w:rsidR="00F40301" w:rsidRDefault="00F40301" w:rsidP="00F40301">
      <w:pPr>
        <w:spacing w:line="360" w:lineRule="auto"/>
        <w:jc w:val="both"/>
        <w:rPr>
          <w:b/>
          <w:sz w:val="24"/>
          <w:szCs w:val="22"/>
        </w:rPr>
      </w:pPr>
      <w:r w:rsidRPr="009C1B77">
        <w:rPr>
          <w:b/>
          <w:sz w:val="24"/>
          <w:szCs w:val="22"/>
        </w:rPr>
        <w:t>Aperçu des photos :</w:t>
      </w:r>
    </w:p>
    <w:p w14:paraId="1B96A4D9" w14:textId="7B8F9CE3" w:rsidR="002E552B" w:rsidRDefault="002E552B" w:rsidP="00F40301">
      <w:pPr>
        <w:spacing w:line="360" w:lineRule="auto"/>
        <w:jc w:val="both"/>
        <w:rPr>
          <w:rFonts w:cs="Arial"/>
          <w:b/>
          <w:sz w:val="24"/>
          <w:szCs w:val="22"/>
        </w:rPr>
      </w:pPr>
    </w:p>
    <w:tbl>
      <w:tblPr>
        <w:tblStyle w:val="Grilledutableau"/>
        <w:tblW w:w="0" w:type="auto"/>
        <w:tblLook w:val="04A0" w:firstRow="1" w:lastRow="0" w:firstColumn="1" w:lastColumn="0" w:noHBand="0" w:noVBand="1"/>
      </w:tblPr>
      <w:tblGrid>
        <w:gridCol w:w="4531"/>
        <w:gridCol w:w="4531"/>
      </w:tblGrid>
      <w:tr w:rsidR="002E552B" w:rsidRPr="009C1B77" w14:paraId="4399D6CE" w14:textId="77777777" w:rsidTr="00601AB5">
        <w:tc>
          <w:tcPr>
            <w:tcW w:w="4471" w:type="dxa"/>
            <w:vAlign w:val="center"/>
          </w:tcPr>
          <w:p w14:paraId="24BCFDD6" w14:textId="77777777" w:rsidR="002E552B" w:rsidRPr="009C1B77" w:rsidRDefault="002E552B" w:rsidP="00601AB5">
            <w:pPr>
              <w:spacing w:before="120" w:after="120" w:line="360" w:lineRule="auto"/>
              <w:jc w:val="center"/>
            </w:pPr>
            <w:r w:rsidRPr="009C1B77">
              <w:rPr>
                <w:noProof/>
              </w:rPr>
              <w:drawing>
                <wp:inline distT="0" distB="0" distL="0" distR="0" wp14:anchorId="61C2BE86" wp14:editId="07140635">
                  <wp:extent cx="1238250" cy="883708"/>
                  <wp:effectExtent l="0" t="0" r="0" b="0"/>
                  <wp:docPr id="8" name="Grafik 8" descr="Une image contenant personne, mur,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Une image contenant personne, mur, homme, intérieur&#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238250" cy="883708"/>
                          </a:xfrm>
                          <a:prstGeom prst="rect">
                            <a:avLst/>
                          </a:prstGeom>
                        </pic:spPr>
                      </pic:pic>
                    </a:graphicData>
                  </a:graphic>
                </wp:inline>
              </w:drawing>
            </w:r>
          </w:p>
        </w:tc>
        <w:tc>
          <w:tcPr>
            <w:tcW w:w="4591" w:type="dxa"/>
            <w:vAlign w:val="center"/>
          </w:tcPr>
          <w:p w14:paraId="0162BA83" w14:textId="77777777" w:rsidR="002E552B" w:rsidRPr="009C1B77" w:rsidRDefault="002E552B" w:rsidP="00601AB5">
            <w:pPr>
              <w:spacing w:before="120" w:after="120" w:line="360" w:lineRule="auto"/>
              <w:jc w:val="center"/>
              <w:rPr>
                <w:rFonts w:cs="Arial"/>
                <w:b/>
                <w:sz w:val="24"/>
                <w:szCs w:val="22"/>
              </w:rPr>
            </w:pPr>
            <w:r w:rsidRPr="009C1B77">
              <w:rPr>
                <w:b/>
                <w:noProof/>
                <w:sz w:val="24"/>
                <w:szCs w:val="22"/>
              </w:rPr>
              <w:drawing>
                <wp:inline distT="0" distB="0" distL="0" distR="0" wp14:anchorId="263EC578" wp14:editId="512A587F">
                  <wp:extent cx="1362075" cy="978634"/>
                  <wp:effectExtent l="0" t="0" r="0" b="0"/>
                  <wp:docPr id="11" name="Grafik 11" descr="Une image contenant texte, extérieur, personn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Une image contenant texte, extérieur, personne, gens&#10;&#10;Description générée automatiquement"/>
                          <pic:cNvPicPr/>
                        </pic:nvPicPr>
                        <pic:blipFill>
                          <a:blip r:embed="rId13"/>
                          <a:stretch>
                            <a:fillRect/>
                          </a:stretch>
                        </pic:blipFill>
                        <pic:spPr>
                          <a:xfrm>
                            <a:off x="0" y="0"/>
                            <a:ext cx="1368407" cy="983183"/>
                          </a:xfrm>
                          <a:prstGeom prst="rect">
                            <a:avLst/>
                          </a:prstGeom>
                        </pic:spPr>
                      </pic:pic>
                    </a:graphicData>
                  </a:graphic>
                </wp:inline>
              </w:drawing>
            </w:r>
          </w:p>
        </w:tc>
      </w:tr>
      <w:tr w:rsidR="002E552B" w:rsidRPr="009C1B77" w14:paraId="095364A7" w14:textId="77777777" w:rsidTr="00601AB5">
        <w:tc>
          <w:tcPr>
            <w:tcW w:w="4471" w:type="dxa"/>
            <w:vAlign w:val="center"/>
          </w:tcPr>
          <w:p w14:paraId="7FD284E9" w14:textId="77777777" w:rsidR="002E552B" w:rsidRPr="009C1B77" w:rsidRDefault="002E552B" w:rsidP="00601AB5">
            <w:pPr>
              <w:spacing w:before="120" w:after="120"/>
              <w:jc w:val="center"/>
              <w:rPr>
                <w:rFonts w:cs="Arial"/>
                <w:szCs w:val="22"/>
              </w:rPr>
            </w:pPr>
            <w:proofErr w:type="spellStart"/>
            <w:r w:rsidRPr="009C1B77">
              <w:t>Mag</w:t>
            </w:r>
            <w:proofErr w:type="spellEnd"/>
            <w:r w:rsidRPr="009C1B77">
              <w:t>. Gregor Dietachmayr,</w:t>
            </w:r>
          </w:p>
          <w:p w14:paraId="4A41CF69" w14:textId="77777777" w:rsidR="002E552B" w:rsidRPr="009C1B77" w:rsidRDefault="002E552B" w:rsidP="00601AB5">
            <w:pPr>
              <w:spacing w:before="120" w:after="120"/>
              <w:jc w:val="center"/>
              <w:rPr>
                <w:rFonts w:cs="Arial"/>
                <w:szCs w:val="22"/>
              </w:rPr>
            </w:pPr>
            <w:r w:rsidRPr="009C1B77">
              <w:t>porte-parole de la direction</w:t>
            </w:r>
          </w:p>
        </w:tc>
        <w:tc>
          <w:tcPr>
            <w:tcW w:w="4591" w:type="dxa"/>
            <w:vAlign w:val="center"/>
          </w:tcPr>
          <w:p w14:paraId="59BED738" w14:textId="77777777" w:rsidR="002E552B" w:rsidRPr="009C1B77" w:rsidRDefault="002E552B" w:rsidP="00601AB5">
            <w:pPr>
              <w:spacing w:before="120" w:after="120"/>
              <w:jc w:val="center"/>
              <w:rPr>
                <w:rFonts w:cs="Arial"/>
              </w:rPr>
            </w:pPr>
            <w:r w:rsidRPr="009C1B77">
              <w:t>De gauche à droite</w:t>
            </w:r>
            <w:r>
              <w:t> </w:t>
            </w:r>
            <w:r w:rsidRPr="009C1B77">
              <w:t xml:space="preserve">: </w:t>
            </w:r>
            <w:proofErr w:type="spellStart"/>
            <w:r w:rsidRPr="009C1B77">
              <w:t>Mag</w:t>
            </w:r>
            <w:proofErr w:type="spellEnd"/>
            <w:r w:rsidRPr="009C1B77">
              <w:t xml:space="preserve">. Wolfgang Moser, </w:t>
            </w:r>
            <w:proofErr w:type="spellStart"/>
            <w:r w:rsidRPr="009C1B77">
              <w:t>Mag</w:t>
            </w:r>
            <w:proofErr w:type="spellEnd"/>
            <w:r w:rsidRPr="009C1B77">
              <w:t xml:space="preserve">. Gregor Dietachmayr, DI (FH) Jörg Lechner, </w:t>
            </w:r>
            <w:proofErr w:type="spellStart"/>
            <w:r w:rsidRPr="009C1B77">
              <w:t>Mag</w:t>
            </w:r>
            <w:proofErr w:type="spellEnd"/>
            <w:r w:rsidRPr="009C1B77">
              <w:t>. Herbert Wagner, Dr. Markus Baldinger</w:t>
            </w:r>
          </w:p>
        </w:tc>
      </w:tr>
      <w:tr w:rsidR="002E552B" w:rsidRPr="00C110CE" w14:paraId="50D3A08A" w14:textId="77777777" w:rsidTr="00601AB5">
        <w:tc>
          <w:tcPr>
            <w:tcW w:w="4471" w:type="dxa"/>
            <w:tcBorders>
              <w:bottom w:val="single" w:sz="4" w:space="0" w:color="auto"/>
            </w:tcBorders>
            <w:vAlign w:val="center"/>
          </w:tcPr>
          <w:p w14:paraId="5F48FDF5" w14:textId="01142DAC" w:rsidR="002E552B" w:rsidRPr="00C110CE" w:rsidRDefault="00C110CE" w:rsidP="00601AB5">
            <w:pPr>
              <w:spacing w:before="120" w:after="120"/>
              <w:jc w:val="center"/>
              <w:rPr>
                <w:rStyle w:val="Lienhypertexte"/>
              </w:rPr>
            </w:pPr>
            <w:hyperlink r:id="rId14" w:history="1">
              <w:r w:rsidRPr="00C110CE">
                <w:rPr>
                  <w:rStyle w:val="Lienhypertexte"/>
                  <w:sz w:val="20"/>
                  <w:szCs w:val="20"/>
                </w:rPr>
                <w:t>https://www.poettinger.at/fr_fr/Newsroom/Pressebild/5232</w:t>
              </w:r>
            </w:hyperlink>
            <w:r w:rsidRPr="00C110CE">
              <w:rPr>
                <w:rStyle w:val="Lienhypertexte"/>
                <w:sz w:val="20"/>
                <w:szCs w:val="20"/>
              </w:rPr>
              <w:t xml:space="preserve"> </w:t>
            </w:r>
          </w:p>
        </w:tc>
        <w:tc>
          <w:tcPr>
            <w:tcW w:w="4591" w:type="dxa"/>
            <w:tcBorders>
              <w:bottom w:val="single" w:sz="4" w:space="0" w:color="auto"/>
            </w:tcBorders>
            <w:vAlign w:val="center"/>
          </w:tcPr>
          <w:p w14:paraId="0E438F0D" w14:textId="37EB80C0" w:rsidR="002E552B" w:rsidRPr="00C110CE" w:rsidRDefault="00C110CE" w:rsidP="00601AB5">
            <w:pPr>
              <w:spacing w:before="120" w:after="120"/>
              <w:jc w:val="center"/>
              <w:rPr>
                <w:rStyle w:val="Lienhypertexte"/>
              </w:rPr>
            </w:pPr>
            <w:hyperlink r:id="rId15" w:history="1">
              <w:r w:rsidRPr="00C110CE">
                <w:rPr>
                  <w:rStyle w:val="Lienhypertexte"/>
                  <w:sz w:val="20"/>
                  <w:szCs w:val="20"/>
                </w:rPr>
                <w:t>https://www.poettinger.at/fr_fr/Newsroom/Pressebild/5233</w:t>
              </w:r>
            </w:hyperlink>
            <w:r w:rsidRPr="00C110CE">
              <w:rPr>
                <w:rStyle w:val="Lienhypertexte"/>
                <w:sz w:val="20"/>
                <w:szCs w:val="20"/>
              </w:rPr>
              <w:t xml:space="preserve"> </w:t>
            </w:r>
          </w:p>
        </w:tc>
      </w:tr>
    </w:tbl>
    <w:p w14:paraId="4F82B4DD" w14:textId="3AD6A37F" w:rsidR="002E552B" w:rsidRPr="00C110CE" w:rsidRDefault="002E552B" w:rsidP="00F40301">
      <w:pPr>
        <w:spacing w:line="360" w:lineRule="auto"/>
        <w:jc w:val="both"/>
        <w:rPr>
          <w:rFonts w:cs="Arial"/>
          <w:b/>
          <w:sz w:val="24"/>
          <w:szCs w:val="22"/>
        </w:rPr>
      </w:pPr>
    </w:p>
    <w:p w14:paraId="574B1FF1" w14:textId="78155476" w:rsidR="002E552B" w:rsidRPr="00C110CE" w:rsidRDefault="002E552B">
      <w:pPr>
        <w:rPr>
          <w:rFonts w:cs="Arial"/>
          <w:b/>
          <w:sz w:val="24"/>
          <w:szCs w:val="22"/>
        </w:rPr>
      </w:pPr>
      <w:r w:rsidRPr="00C110CE">
        <w:rPr>
          <w:rFonts w:cs="Arial"/>
          <w:b/>
          <w:sz w:val="24"/>
          <w:szCs w:val="22"/>
        </w:rPr>
        <w:br w:type="page"/>
      </w:r>
    </w:p>
    <w:p w14:paraId="655632FE" w14:textId="77777777" w:rsidR="002E552B" w:rsidRPr="00C110CE" w:rsidRDefault="002E552B" w:rsidP="00F40301">
      <w:pPr>
        <w:spacing w:line="360" w:lineRule="auto"/>
        <w:jc w:val="both"/>
        <w:rPr>
          <w:rFonts w:cs="Arial"/>
          <w:b/>
          <w:sz w:val="24"/>
          <w:szCs w:val="22"/>
        </w:rPr>
      </w:pPr>
    </w:p>
    <w:p w14:paraId="05DE8BE3" w14:textId="77777777" w:rsidR="002E552B" w:rsidRPr="00C110CE" w:rsidRDefault="002E552B" w:rsidP="00F40301">
      <w:pPr>
        <w:spacing w:line="360" w:lineRule="auto"/>
        <w:jc w:val="both"/>
        <w:rPr>
          <w:rFonts w:cs="Arial"/>
          <w:b/>
          <w:sz w:val="24"/>
          <w:szCs w:val="22"/>
        </w:rPr>
      </w:pPr>
    </w:p>
    <w:tbl>
      <w:tblPr>
        <w:tblStyle w:val="Grilledutableau"/>
        <w:tblW w:w="0" w:type="auto"/>
        <w:tblLook w:val="04A0" w:firstRow="1" w:lastRow="0" w:firstColumn="1" w:lastColumn="0" w:noHBand="0" w:noVBand="1"/>
      </w:tblPr>
      <w:tblGrid>
        <w:gridCol w:w="4471"/>
        <w:gridCol w:w="4591"/>
      </w:tblGrid>
      <w:tr w:rsidR="005C5953" w:rsidRPr="009C1B77" w14:paraId="381C23D9" w14:textId="77777777" w:rsidTr="002E552B">
        <w:tc>
          <w:tcPr>
            <w:tcW w:w="4471" w:type="dxa"/>
            <w:tcBorders>
              <w:top w:val="single" w:sz="4" w:space="0" w:color="auto"/>
            </w:tcBorders>
            <w:vAlign w:val="center"/>
          </w:tcPr>
          <w:p w14:paraId="09759368" w14:textId="2E6FA14C" w:rsidR="00F40301" w:rsidRPr="009C1B77" w:rsidRDefault="00645F70" w:rsidP="009C1B77">
            <w:pPr>
              <w:spacing w:before="120" w:after="120" w:line="360" w:lineRule="auto"/>
              <w:jc w:val="center"/>
              <w:rPr>
                <w:rFonts w:cs="Arial"/>
                <w:b/>
                <w:sz w:val="24"/>
                <w:szCs w:val="22"/>
              </w:rPr>
            </w:pPr>
            <w:r w:rsidRPr="009C1B77">
              <w:rPr>
                <w:noProof/>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91" w:type="dxa"/>
            <w:tcBorders>
              <w:top w:val="single" w:sz="4" w:space="0" w:color="auto"/>
            </w:tcBorders>
            <w:vAlign w:val="center"/>
          </w:tcPr>
          <w:p w14:paraId="0FC29D60" w14:textId="71F8E61A" w:rsidR="00F40301" w:rsidRPr="009C1B77" w:rsidRDefault="006907EA" w:rsidP="009C1B77">
            <w:pPr>
              <w:spacing w:before="120" w:after="120" w:line="360" w:lineRule="auto"/>
              <w:jc w:val="center"/>
              <w:rPr>
                <w:rFonts w:cs="Arial"/>
                <w:b/>
                <w:sz w:val="24"/>
                <w:szCs w:val="22"/>
              </w:rPr>
            </w:pPr>
            <w:r w:rsidRPr="009C1B77">
              <w:rPr>
                <w:noProof/>
              </w:rPr>
              <w:drawing>
                <wp:inline distT="0" distB="0" distL="0" distR="0" wp14:anchorId="74A068EE" wp14:editId="48E66B78">
                  <wp:extent cx="1147445" cy="7588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5C5953" w:rsidRPr="009C1B77" w14:paraId="3C48F486" w14:textId="77777777" w:rsidTr="009C1B77">
        <w:tc>
          <w:tcPr>
            <w:tcW w:w="4471" w:type="dxa"/>
            <w:vAlign w:val="center"/>
          </w:tcPr>
          <w:p w14:paraId="2A98099C" w14:textId="2C5FB166" w:rsidR="00F71653" w:rsidRPr="009C1B77" w:rsidRDefault="00645F70" w:rsidP="009C1B77">
            <w:pPr>
              <w:spacing w:before="120" w:after="120"/>
              <w:jc w:val="center"/>
              <w:rPr>
                <w:rFonts w:cs="Arial"/>
                <w:szCs w:val="22"/>
              </w:rPr>
            </w:pPr>
            <w:r w:rsidRPr="009C1B77">
              <w:t>Le siège de PÖTTINGER à Grieskirchen (Autriche)</w:t>
            </w:r>
          </w:p>
        </w:tc>
        <w:tc>
          <w:tcPr>
            <w:tcW w:w="4591" w:type="dxa"/>
            <w:vAlign w:val="center"/>
          </w:tcPr>
          <w:p w14:paraId="25B56DFB" w14:textId="26D4FA05" w:rsidR="00F40301" w:rsidRPr="009C1B77" w:rsidRDefault="006907EA" w:rsidP="009C1B77">
            <w:pPr>
              <w:spacing w:before="120" w:after="120"/>
              <w:jc w:val="center"/>
              <w:rPr>
                <w:rFonts w:cs="Arial"/>
              </w:rPr>
            </w:pPr>
            <w:r w:rsidRPr="009C1B77">
              <w:t>PÖTTINGER est un pionnier de l'échange de donné</w:t>
            </w:r>
            <w:r w:rsidR="08BDA280" w:rsidRPr="009C1B77">
              <w:t>e</w:t>
            </w:r>
            <w:r w:rsidRPr="009C1B77">
              <w:t>s rentables</w:t>
            </w:r>
          </w:p>
        </w:tc>
      </w:tr>
      <w:tr w:rsidR="002E552B" w:rsidRPr="009C1B77" w14:paraId="3612D421" w14:textId="77777777" w:rsidTr="009C1B77">
        <w:tc>
          <w:tcPr>
            <w:tcW w:w="4471" w:type="dxa"/>
            <w:vAlign w:val="center"/>
          </w:tcPr>
          <w:p w14:paraId="67F2636C" w14:textId="6AFE3D6A" w:rsidR="002E552B" w:rsidRPr="002E552B" w:rsidRDefault="002E552B" w:rsidP="009C1B77">
            <w:pPr>
              <w:spacing w:before="120" w:after="120"/>
              <w:jc w:val="center"/>
              <w:rPr>
                <w:rStyle w:val="Lienhypertexte"/>
                <w:sz w:val="20"/>
                <w:szCs w:val="20"/>
              </w:rPr>
            </w:pPr>
            <w:hyperlink r:id="rId18" w:history="1">
              <w:r w:rsidRPr="002E552B">
                <w:rPr>
                  <w:rStyle w:val="Lienhypertexte"/>
                  <w:sz w:val="20"/>
                  <w:szCs w:val="20"/>
                </w:rPr>
                <w:t>https://www.poettinger.at/fr_fr/Newsroom/Pressebild/3456</w:t>
              </w:r>
            </w:hyperlink>
            <w:r w:rsidRPr="002E552B">
              <w:rPr>
                <w:rStyle w:val="Lienhypertexte"/>
                <w:sz w:val="20"/>
                <w:szCs w:val="20"/>
              </w:rPr>
              <w:t xml:space="preserve"> </w:t>
            </w:r>
          </w:p>
        </w:tc>
        <w:tc>
          <w:tcPr>
            <w:tcW w:w="4591" w:type="dxa"/>
            <w:vAlign w:val="center"/>
          </w:tcPr>
          <w:p w14:paraId="58DD1F9E" w14:textId="4A937824" w:rsidR="002E552B" w:rsidRPr="002E552B" w:rsidRDefault="002E552B" w:rsidP="009C1B77">
            <w:pPr>
              <w:spacing w:before="120" w:after="120"/>
              <w:jc w:val="center"/>
              <w:rPr>
                <w:rStyle w:val="Lienhypertexte"/>
                <w:sz w:val="20"/>
                <w:szCs w:val="20"/>
              </w:rPr>
            </w:pPr>
            <w:hyperlink r:id="rId19" w:history="1">
              <w:r w:rsidRPr="003A5607">
                <w:rPr>
                  <w:rStyle w:val="Lienhypertexte"/>
                  <w:sz w:val="20"/>
                  <w:szCs w:val="20"/>
                </w:rPr>
                <w:t>https://www.poettinger.at/de_at/Newsroom/Pressebild/5163</w:t>
              </w:r>
            </w:hyperlink>
          </w:p>
        </w:tc>
      </w:tr>
      <w:tr w:rsidR="005C5953" w:rsidRPr="009C1B77" w14:paraId="49DA651B" w14:textId="77777777" w:rsidTr="009C1B77">
        <w:tc>
          <w:tcPr>
            <w:tcW w:w="4471" w:type="dxa"/>
            <w:vAlign w:val="center"/>
          </w:tcPr>
          <w:p w14:paraId="7C42F7B8" w14:textId="1F7B77FF" w:rsidR="006A52D3" w:rsidRPr="009C1B77" w:rsidRDefault="006A52D3" w:rsidP="009C1B77">
            <w:pPr>
              <w:spacing w:before="120" w:after="120" w:line="360" w:lineRule="auto"/>
              <w:jc w:val="center"/>
              <w:rPr>
                <w:rFonts w:cs="Arial"/>
                <w:szCs w:val="22"/>
              </w:rPr>
            </w:pPr>
            <w:r w:rsidRPr="009C1B77">
              <w:rPr>
                <w:noProof/>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91" w:type="dxa"/>
            <w:vAlign w:val="center"/>
          </w:tcPr>
          <w:p w14:paraId="302656BD" w14:textId="5C792792" w:rsidR="006A52D3" w:rsidRPr="009C1B77" w:rsidRDefault="006A52D3" w:rsidP="009C1B77">
            <w:pPr>
              <w:spacing w:before="120" w:after="120" w:line="360" w:lineRule="auto"/>
              <w:jc w:val="center"/>
              <w:rPr>
                <w:rFonts w:cs="Arial"/>
                <w:szCs w:val="22"/>
              </w:rPr>
            </w:pPr>
            <w:r w:rsidRPr="009C1B77">
              <w:rPr>
                <w:noProof/>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9C1B77" w14:paraId="44AEC180" w14:textId="77777777" w:rsidTr="009C1B77">
        <w:tc>
          <w:tcPr>
            <w:tcW w:w="4471" w:type="dxa"/>
            <w:vAlign w:val="center"/>
          </w:tcPr>
          <w:p w14:paraId="5A658B7B" w14:textId="26F0E076" w:rsidR="00433314" w:rsidRPr="009C1B77" w:rsidRDefault="00645F70" w:rsidP="009C1B77">
            <w:pPr>
              <w:spacing w:before="120" w:after="120"/>
              <w:jc w:val="center"/>
              <w:rPr>
                <w:rFonts w:cs="Arial"/>
                <w:szCs w:val="22"/>
              </w:rPr>
            </w:pPr>
            <w:r w:rsidRPr="009C1B77">
              <w:t>La nouvelle génération de remorques ensileuses – JUMBO 7540</w:t>
            </w:r>
          </w:p>
        </w:tc>
        <w:tc>
          <w:tcPr>
            <w:tcW w:w="4591" w:type="dxa"/>
            <w:vAlign w:val="center"/>
          </w:tcPr>
          <w:p w14:paraId="04A4E340" w14:textId="51AC77B9" w:rsidR="00433314" w:rsidRPr="009C1B77" w:rsidRDefault="006A52D3" w:rsidP="009C1B77">
            <w:pPr>
              <w:spacing w:before="120" w:after="120"/>
              <w:jc w:val="center"/>
              <w:rPr>
                <w:rFonts w:cs="Arial"/>
                <w:szCs w:val="22"/>
              </w:rPr>
            </w:pPr>
            <w:r w:rsidRPr="009C1B77">
              <w:t>La bineuse FLEXCARE – nouvelle gamme entretien des cultures</w:t>
            </w:r>
          </w:p>
        </w:tc>
      </w:tr>
      <w:tr w:rsidR="000D4F6D" w:rsidRPr="009C1B77" w14:paraId="0F5963C7" w14:textId="77777777" w:rsidTr="009C1B77">
        <w:tc>
          <w:tcPr>
            <w:tcW w:w="4471" w:type="dxa"/>
            <w:vAlign w:val="center"/>
          </w:tcPr>
          <w:p w14:paraId="7F422EA0" w14:textId="6E2554FE" w:rsidR="006A52D3" w:rsidRPr="009C1B77" w:rsidRDefault="00C110CE" w:rsidP="009C1B77">
            <w:pPr>
              <w:spacing w:before="120" w:after="120"/>
              <w:jc w:val="center"/>
              <w:rPr>
                <w:sz w:val="20"/>
                <w:szCs w:val="20"/>
              </w:rPr>
            </w:pPr>
            <w:hyperlink r:id="rId22" w:history="1">
              <w:r w:rsidR="002E2A83" w:rsidRPr="009C1B77">
                <w:rPr>
                  <w:rStyle w:val="Lienhypertexte"/>
                  <w:sz w:val="20"/>
                  <w:szCs w:val="20"/>
                </w:rPr>
                <w:t>https://www.poettinger.at/fr_fr/Newsroom/Pressebild/4818</w:t>
              </w:r>
            </w:hyperlink>
          </w:p>
        </w:tc>
        <w:tc>
          <w:tcPr>
            <w:tcW w:w="4591" w:type="dxa"/>
            <w:vAlign w:val="center"/>
          </w:tcPr>
          <w:p w14:paraId="2903BC3E" w14:textId="293A844B" w:rsidR="006A52D3" w:rsidRPr="009C1B77" w:rsidRDefault="00C110CE" w:rsidP="009C1B77">
            <w:pPr>
              <w:spacing w:before="120" w:after="120"/>
              <w:jc w:val="center"/>
              <w:rPr>
                <w:sz w:val="20"/>
                <w:szCs w:val="20"/>
              </w:rPr>
            </w:pPr>
            <w:hyperlink r:id="rId23" w:history="1">
              <w:r w:rsidR="002E2A83" w:rsidRPr="009C1B77">
                <w:rPr>
                  <w:rStyle w:val="Lienhypertexte"/>
                  <w:sz w:val="20"/>
                  <w:szCs w:val="20"/>
                </w:rPr>
                <w:t>https://www.poettinger.at/fr_fr/Newsroom/Pressebild/4795</w:t>
              </w:r>
            </w:hyperlink>
          </w:p>
        </w:tc>
      </w:tr>
    </w:tbl>
    <w:p w14:paraId="5C713822" w14:textId="36EF2B7E" w:rsidR="00F514CE" w:rsidRDefault="00F514CE" w:rsidP="00F514CE">
      <w:pPr>
        <w:spacing w:line="360" w:lineRule="auto"/>
        <w:jc w:val="both"/>
        <w:rPr>
          <w:rFonts w:cs="Arial"/>
          <w:szCs w:val="22"/>
        </w:rPr>
      </w:pPr>
    </w:p>
    <w:p w14:paraId="106445DC" w14:textId="77777777" w:rsidR="002E552B" w:rsidRPr="009C1B77" w:rsidRDefault="002E552B" w:rsidP="00F514CE">
      <w:pPr>
        <w:spacing w:line="360" w:lineRule="auto"/>
        <w:jc w:val="both"/>
        <w:rPr>
          <w:rFonts w:cs="Arial"/>
          <w:szCs w:val="22"/>
        </w:rPr>
      </w:pPr>
    </w:p>
    <w:p w14:paraId="125C9674" w14:textId="54B32C0B" w:rsidR="002F3A42" w:rsidRDefault="002F3A42" w:rsidP="00F514CE">
      <w:pPr>
        <w:spacing w:line="360" w:lineRule="auto"/>
        <w:jc w:val="both"/>
        <w:rPr>
          <w:rStyle w:val="Lienhypertexte"/>
          <w:rFonts w:cs="Arial"/>
          <w:color w:val="auto"/>
          <w:szCs w:val="22"/>
        </w:rPr>
      </w:pPr>
      <w:r w:rsidRPr="009C1B77">
        <w:t xml:space="preserve">Des images en haute définition supplémentaires sont librement téléchargeables en ligne ici : </w:t>
      </w:r>
      <w:hyperlink r:id="rId24" w:history="1">
        <w:r w:rsidRPr="009C1B77">
          <w:rPr>
            <w:rStyle w:val="Lienhypertexte"/>
          </w:rPr>
          <w:t>http://www.poettinger.at/fr_fr/Newsroom/Presse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9E31" w14:textId="77777777" w:rsidR="00DA2FFE" w:rsidRDefault="00DA2FFE" w:rsidP="00A92099">
      <w:r>
        <w:separator/>
      </w:r>
    </w:p>
  </w:endnote>
  <w:endnote w:type="continuationSeparator" w:id="0">
    <w:p w14:paraId="0E7F021F" w14:textId="77777777" w:rsidR="00DA2FFE" w:rsidRDefault="00DA2FFE"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B00F1B" w:rsidRDefault="00105362" w:rsidP="00F514CE">
    <w:pPr>
      <w:rPr>
        <w:rFonts w:cs="Arial"/>
        <w:b/>
        <w:sz w:val="18"/>
        <w:szCs w:val="18"/>
        <w:lang w:val="de-DE"/>
      </w:rPr>
    </w:pPr>
    <w:r w:rsidRPr="00B00F1B">
      <w:rPr>
        <w:b/>
        <w:sz w:val="18"/>
        <w:szCs w:val="18"/>
        <w:lang w:val="de-DE"/>
      </w:rPr>
      <w:t xml:space="preserve">PÖTTINGER Landtechnik GmbH – Communication </w:t>
    </w:r>
    <w:proofErr w:type="spellStart"/>
    <w:r w:rsidRPr="00B00F1B">
      <w:rPr>
        <w:b/>
        <w:sz w:val="18"/>
        <w:szCs w:val="18"/>
        <w:lang w:val="de-DE"/>
      </w:rPr>
      <w:t>d'entreprise</w:t>
    </w:r>
    <w:proofErr w:type="spellEnd"/>
  </w:p>
  <w:p w14:paraId="2EE3C526" w14:textId="77777777" w:rsidR="00F40301" w:rsidRPr="00B00F1B" w:rsidRDefault="00F40301" w:rsidP="00F514CE">
    <w:pPr>
      <w:rPr>
        <w:rFonts w:cs="Arial"/>
        <w:sz w:val="18"/>
        <w:szCs w:val="18"/>
        <w:lang w:val="de-DE"/>
      </w:rPr>
    </w:pPr>
    <w:r w:rsidRPr="00B00F1B">
      <w:rPr>
        <w:sz w:val="18"/>
        <w:szCs w:val="18"/>
        <w:lang w:val="de-DE"/>
      </w:rPr>
      <w:t>Inge Steibl,,</w:t>
    </w:r>
    <w:r w:rsidRPr="00B00F1B">
      <w:rPr>
        <w:b/>
        <w:sz w:val="18"/>
        <w:szCs w:val="18"/>
        <w:lang w:val="de-DE"/>
      </w:rPr>
      <w:t xml:space="preserve"> </w:t>
    </w:r>
    <w:r w:rsidRPr="00B00F1B">
      <w:rPr>
        <w:sz w:val="18"/>
        <w:szCs w:val="18"/>
        <w:lang w:val="de-DE"/>
      </w:rPr>
      <w:t xml:space="preserve">Industriegelände 1, A-4710 Grieskirchen </w:t>
    </w:r>
  </w:p>
  <w:p w14:paraId="730F00C5" w14:textId="0E2CAF22" w:rsidR="00105362" w:rsidRPr="00796525" w:rsidRDefault="003E3356" w:rsidP="00F514CE">
    <w:pPr>
      <w:rPr>
        <w:rFonts w:cs="Arial"/>
        <w:sz w:val="18"/>
        <w:szCs w:val="18"/>
      </w:rPr>
    </w:pPr>
    <w:r>
      <w:rPr>
        <w:sz w:val="18"/>
        <w:szCs w:val="18"/>
      </w:rPr>
      <w:t>Tél. +43 7248 600 2415, inge.steibl@poettinger.at, www.poettinger.at</w:t>
    </w:r>
    <w:r>
      <w:rPr>
        <w:sz w:val="18"/>
        <w:szCs w:val="18"/>
      </w:rPr>
      <w:tab/>
      <w:t xml:space="preserve">     </w:t>
    </w:r>
    <w:r>
      <w:rPr>
        <w:sz w:val="18"/>
        <w:szCs w:val="18"/>
      </w:rPr>
      <w:tab/>
    </w:r>
    <w:r>
      <w:rPr>
        <w:sz w:val="18"/>
        <w:szCs w:val="18"/>
      </w:rPr>
      <w:tab/>
    </w:r>
    <w:r>
      <w:rPr>
        <w:sz w:val="18"/>
        <w:szCs w:val="18"/>
      </w:rPr>
      <w:tab/>
    </w:r>
    <w:r>
      <w:rPr>
        <w:sz w:val="18"/>
        <w:szCs w:val="18"/>
      </w:rPr>
      <w:tab/>
      <w:t xml:space="preserve"> </w:t>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E888" w14:textId="77777777" w:rsidR="00DA2FFE" w:rsidRDefault="00DA2FFE" w:rsidP="00A92099">
      <w:r>
        <w:separator/>
      </w:r>
    </w:p>
  </w:footnote>
  <w:footnote w:type="continuationSeparator" w:id="0">
    <w:p w14:paraId="2085427D" w14:textId="77777777" w:rsidR="00DA2FFE" w:rsidRDefault="00DA2FFE"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szCs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Communiqué de presse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1"/>
  </w:num>
  <w:num w:numId="2" w16cid:durableId="454324617">
    <w:abstractNumId w:val="0"/>
  </w:num>
  <w:num w:numId="3" w16cid:durableId="8233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14B5A"/>
    <w:rsid w:val="00027BED"/>
    <w:rsid w:val="00036045"/>
    <w:rsid w:val="00045017"/>
    <w:rsid w:val="000511C3"/>
    <w:rsid w:val="000703FC"/>
    <w:rsid w:val="000729E6"/>
    <w:rsid w:val="00080095"/>
    <w:rsid w:val="00083112"/>
    <w:rsid w:val="00086292"/>
    <w:rsid w:val="00086645"/>
    <w:rsid w:val="00090CD0"/>
    <w:rsid w:val="00091C00"/>
    <w:rsid w:val="000A1B2E"/>
    <w:rsid w:val="000A2F69"/>
    <w:rsid w:val="000B0A02"/>
    <w:rsid w:val="000B3E73"/>
    <w:rsid w:val="000B593F"/>
    <w:rsid w:val="000B63A2"/>
    <w:rsid w:val="000C6811"/>
    <w:rsid w:val="000D391F"/>
    <w:rsid w:val="000D4F6D"/>
    <w:rsid w:val="000D64C2"/>
    <w:rsid w:val="000E636D"/>
    <w:rsid w:val="000F775B"/>
    <w:rsid w:val="000F7BB8"/>
    <w:rsid w:val="00105362"/>
    <w:rsid w:val="0010591C"/>
    <w:rsid w:val="001079C7"/>
    <w:rsid w:val="00115FF2"/>
    <w:rsid w:val="001233CA"/>
    <w:rsid w:val="0013235D"/>
    <w:rsid w:val="00132418"/>
    <w:rsid w:val="00133BFE"/>
    <w:rsid w:val="001359FE"/>
    <w:rsid w:val="00135F5E"/>
    <w:rsid w:val="00137B61"/>
    <w:rsid w:val="0014096D"/>
    <w:rsid w:val="00140C60"/>
    <w:rsid w:val="00157BE8"/>
    <w:rsid w:val="00160134"/>
    <w:rsid w:val="00166657"/>
    <w:rsid w:val="00166CD0"/>
    <w:rsid w:val="00173E93"/>
    <w:rsid w:val="0017619E"/>
    <w:rsid w:val="001767AC"/>
    <w:rsid w:val="0018138B"/>
    <w:rsid w:val="00181783"/>
    <w:rsid w:val="00181E70"/>
    <w:rsid w:val="00186FCA"/>
    <w:rsid w:val="00192865"/>
    <w:rsid w:val="00194E7B"/>
    <w:rsid w:val="00195194"/>
    <w:rsid w:val="001A097E"/>
    <w:rsid w:val="001A3357"/>
    <w:rsid w:val="001A6C1E"/>
    <w:rsid w:val="001A72E9"/>
    <w:rsid w:val="001A7EDC"/>
    <w:rsid w:val="001B0186"/>
    <w:rsid w:val="001B0846"/>
    <w:rsid w:val="001C2AEA"/>
    <w:rsid w:val="001C431C"/>
    <w:rsid w:val="001D5FE5"/>
    <w:rsid w:val="001E262B"/>
    <w:rsid w:val="001F0303"/>
    <w:rsid w:val="001F3694"/>
    <w:rsid w:val="0020021C"/>
    <w:rsid w:val="00203C2A"/>
    <w:rsid w:val="00203DE9"/>
    <w:rsid w:val="00205BA2"/>
    <w:rsid w:val="002124A4"/>
    <w:rsid w:val="0021757E"/>
    <w:rsid w:val="00217704"/>
    <w:rsid w:val="002239D3"/>
    <w:rsid w:val="00233B52"/>
    <w:rsid w:val="00250690"/>
    <w:rsid w:val="0025382C"/>
    <w:rsid w:val="00255913"/>
    <w:rsid w:val="00256468"/>
    <w:rsid w:val="002607E5"/>
    <w:rsid w:val="002624BB"/>
    <w:rsid w:val="0027282D"/>
    <w:rsid w:val="00276850"/>
    <w:rsid w:val="00284FC6"/>
    <w:rsid w:val="002851E1"/>
    <w:rsid w:val="00286632"/>
    <w:rsid w:val="00293311"/>
    <w:rsid w:val="00295192"/>
    <w:rsid w:val="002A2586"/>
    <w:rsid w:val="002A347B"/>
    <w:rsid w:val="002A4178"/>
    <w:rsid w:val="002B0013"/>
    <w:rsid w:val="002B1DDA"/>
    <w:rsid w:val="002B71F5"/>
    <w:rsid w:val="002C4658"/>
    <w:rsid w:val="002C710B"/>
    <w:rsid w:val="002D4A2A"/>
    <w:rsid w:val="002D65F4"/>
    <w:rsid w:val="002E072E"/>
    <w:rsid w:val="002E0819"/>
    <w:rsid w:val="002E0977"/>
    <w:rsid w:val="002E2A83"/>
    <w:rsid w:val="002E552B"/>
    <w:rsid w:val="002E78C8"/>
    <w:rsid w:val="002F0732"/>
    <w:rsid w:val="002F3A42"/>
    <w:rsid w:val="002F4A34"/>
    <w:rsid w:val="002F68F9"/>
    <w:rsid w:val="002F7B5B"/>
    <w:rsid w:val="003006CB"/>
    <w:rsid w:val="00305161"/>
    <w:rsid w:val="0030552B"/>
    <w:rsid w:val="00306D4E"/>
    <w:rsid w:val="00310761"/>
    <w:rsid w:val="003130D3"/>
    <w:rsid w:val="00315B65"/>
    <w:rsid w:val="003170BC"/>
    <w:rsid w:val="00317BD0"/>
    <w:rsid w:val="00332F2C"/>
    <w:rsid w:val="003339E3"/>
    <w:rsid w:val="0033632A"/>
    <w:rsid w:val="00341328"/>
    <w:rsid w:val="003502E8"/>
    <w:rsid w:val="00354075"/>
    <w:rsid w:val="00360CD1"/>
    <w:rsid w:val="00367BAE"/>
    <w:rsid w:val="00370CDF"/>
    <w:rsid w:val="0037172A"/>
    <w:rsid w:val="00372948"/>
    <w:rsid w:val="0037414C"/>
    <w:rsid w:val="00380E8B"/>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BF2"/>
    <w:rsid w:val="003E4C65"/>
    <w:rsid w:val="003E70BF"/>
    <w:rsid w:val="003E7558"/>
    <w:rsid w:val="003F1190"/>
    <w:rsid w:val="003F30E5"/>
    <w:rsid w:val="003F474E"/>
    <w:rsid w:val="00400B73"/>
    <w:rsid w:val="00402CF8"/>
    <w:rsid w:val="00412087"/>
    <w:rsid w:val="00414BF9"/>
    <w:rsid w:val="00414D93"/>
    <w:rsid w:val="00433314"/>
    <w:rsid w:val="00435E52"/>
    <w:rsid w:val="004521EB"/>
    <w:rsid w:val="00454B0B"/>
    <w:rsid w:val="0045696A"/>
    <w:rsid w:val="00461277"/>
    <w:rsid w:val="00467385"/>
    <w:rsid w:val="00471458"/>
    <w:rsid w:val="0047231E"/>
    <w:rsid w:val="00472C67"/>
    <w:rsid w:val="0047316B"/>
    <w:rsid w:val="00475180"/>
    <w:rsid w:val="00475F1D"/>
    <w:rsid w:val="00477C43"/>
    <w:rsid w:val="00483994"/>
    <w:rsid w:val="00483A47"/>
    <w:rsid w:val="00485E86"/>
    <w:rsid w:val="00486D3C"/>
    <w:rsid w:val="0049552D"/>
    <w:rsid w:val="004960BD"/>
    <w:rsid w:val="0049721A"/>
    <w:rsid w:val="004A4D6F"/>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732"/>
    <w:rsid w:val="005118B3"/>
    <w:rsid w:val="00512AD9"/>
    <w:rsid w:val="005131A2"/>
    <w:rsid w:val="00513E2F"/>
    <w:rsid w:val="0051600D"/>
    <w:rsid w:val="00523CA9"/>
    <w:rsid w:val="00553987"/>
    <w:rsid w:val="005562AB"/>
    <w:rsid w:val="0056011F"/>
    <w:rsid w:val="005610F3"/>
    <w:rsid w:val="00562B77"/>
    <w:rsid w:val="00563BB7"/>
    <w:rsid w:val="00564959"/>
    <w:rsid w:val="00570C3D"/>
    <w:rsid w:val="0057103E"/>
    <w:rsid w:val="00573E6C"/>
    <w:rsid w:val="00577F7C"/>
    <w:rsid w:val="00580B80"/>
    <w:rsid w:val="005849B0"/>
    <w:rsid w:val="00593823"/>
    <w:rsid w:val="00597571"/>
    <w:rsid w:val="005A01A0"/>
    <w:rsid w:val="005A7C98"/>
    <w:rsid w:val="005B64A4"/>
    <w:rsid w:val="005C3B5A"/>
    <w:rsid w:val="005C538F"/>
    <w:rsid w:val="005C5953"/>
    <w:rsid w:val="005C6440"/>
    <w:rsid w:val="005D05E2"/>
    <w:rsid w:val="005D4233"/>
    <w:rsid w:val="005E1D9F"/>
    <w:rsid w:val="005E22A4"/>
    <w:rsid w:val="005E3656"/>
    <w:rsid w:val="005E3FB9"/>
    <w:rsid w:val="005F340C"/>
    <w:rsid w:val="005F52BE"/>
    <w:rsid w:val="005F74B5"/>
    <w:rsid w:val="006003A7"/>
    <w:rsid w:val="00604665"/>
    <w:rsid w:val="00604B62"/>
    <w:rsid w:val="00607765"/>
    <w:rsid w:val="00610980"/>
    <w:rsid w:val="00613A19"/>
    <w:rsid w:val="00626315"/>
    <w:rsid w:val="00632E4B"/>
    <w:rsid w:val="006373F9"/>
    <w:rsid w:val="00645F70"/>
    <w:rsid w:val="00647E50"/>
    <w:rsid w:val="00650000"/>
    <w:rsid w:val="0065188F"/>
    <w:rsid w:val="006527FE"/>
    <w:rsid w:val="00652B49"/>
    <w:rsid w:val="00657A01"/>
    <w:rsid w:val="00661FB3"/>
    <w:rsid w:val="00662CBB"/>
    <w:rsid w:val="00663112"/>
    <w:rsid w:val="00663CDB"/>
    <w:rsid w:val="0066562C"/>
    <w:rsid w:val="006671E5"/>
    <w:rsid w:val="00673472"/>
    <w:rsid w:val="00675D9F"/>
    <w:rsid w:val="006907EA"/>
    <w:rsid w:val="00690AB6"/>
    <w:rsid w:val="006932F7"/>
    <w:rsid w:val="00694417"/>
    <w:rsid w:val="00696E62"/>
    <w:rsid w:val="006A1BCD"/>
    <w:rsid w:val="006A52D3"/>
    <w:rsid w:val="006C358E"/>
    <w:rsid w:val="006D6874"/>
    <w:rsid w:val="006E3C71"/>
    <w:rsid w:val="006E73F0"/>
    <w:rsid w:val="006E79F5"/>
    <w:rsid w:val="006F40BF"/>
    <w:rsid w:val="006F4BAA"/>
    <w:rsid w:val="00700B91"/>
    <w:rsid w:val="00700FA5"/>
    <w:rsid w:val="007026A3"/>
    <w:rsid w:val="00710CB9"/>
    <w:rsid w:val="00715C69"/>
    <w:rsid w:val="00721100"/>
    <w:rsid w:val="007237F9"/>
    <w:rsid w:val="007245A4"/>
    <w:rsid w:val="00730974"/>
    <w:rsid w:val="00732FF9"/>
    <w:rsid w:val="00733FF7"/>
    <w:rsid w:val="00734651"/>
    <w:rsid w:val="0073638A"/>
    <w:rsid w:val="007401A5"/>
    <w:rsid w:val="007405A3"/>
    <w:rsid w:val="00740D5C"/>
    <w:rsid w:val="00745D8A"/>
    <w:rsid w:val="00745EE4"/>
    <w:rsid w:val="00773D2C"/>
    <w:rsid w:val="00776BBB"/>
    <w:rsid w:val="00780550"/>
    <w:rsid w:val="007817A5"/>
    <w:rsid w:val="00782612"/>
    <w:rsid w:val="0078514E"/>
    <w:rsid w:val="0078640D"/>
    <w:rsid w:val="00793459"/>
    <w:rsid w:val="00793B87"/>
    <w:rsid w:val="00796525"/>
    <w:rsid w:val="007A49FD"/>
    <w:rsid w:val="007B12BD"/>
    <w:rsid w:val="007B1709"/>
    <w:rsid w:val="007B4598"/>
    <w:rsid w:val="007B5537"/>
    <w:rsid w:val="007B7F3E"/>
    <w:rsid w:val="007C66EC"/>
    <w:rsid w:val="007C745B"/>
    <w:rsid w:val="007D4F64"/>
    <w:rsid w:val="007E1EAA"/>
    <w:rsid w:val="007E3998"/>
    <w:rsid w:val="007F2725"/>
    <w:rsid w:val="007F5582"/>
    <w:rsid w:val="007F645D"/>
    <w:rsid w:val="007F7DCA"/>
    <w:rsid w:val="0080503D"/>
    <w:rsid w:val="00805634"/>
    <w:rsid w:val="0081122D"/>
    <w:rsid w:val="00820FE0"/>
    <w:rsid w:val="00831037"/>
    <w:rsid w:val="00833003"/>
    <w:rsid w:val="00836825"/>
    <w:rsid w:val="00837983"/>
    <w:rsid w:val="008405E1"/>
    <w:rsid w:val="008427B3"/>
    <w:rsid w:val="00847504"/>
    <w:rsid w:val="008611E7"/>
    <w:rsid w:val="008618BE"/>
    <w:rsid w:val="00861F8B"/>
    <w:rsid w:val="00863C73"/>
    <w:rsid w:val="00867CDC"/>
    <w:rsid w:val="00871367"/>
    <w:rsid w:val="00877A3D"/>
    <w:rsid w:val="008857FE"/>
    <w:rsid w:val="008953E9"/>
    <w:rsid w:val="00897550"/>
    <w:rsid w:val="008A078D"/>
    <w:rsid w:val="008A3DA2"/>
    <w:rsid w:val="008A478F"/>
    <w:rsid w:val="008A5E64"/>
    <w:rsid w:val="008B1F4A"/>
    <w:rsid w:val="008B5996"/>
    <w:rsid w:val="008C0337"/>
    <w:rsid w:val="008C2F0D"/>
    <w:rsid w:val="008C68D8"/>
    <w:rsid w:val="008D1B94"/>
    <w:rsid w:val="008D3602"/>
    <w:rsid w:val="008E42C7"/>
    <w:rsid w:val="008E4EBD"/>
    <w:rsid w:val="008E6C96"/>
    <w:rsid w:val="008E76BF"/>
    <w:rsid w:val="008F29BA"/>
    <w:rsid w:val="008F345E"/>
    <w:rsid w:val="0090166F"/>
    <w:rsid w:val="009034C3"/>
    <w:rsid w:val="00906421"/>
    <w:rsid w:val="00906931"/>
    <w:rsid w:val="009122A6"/>
    <w:rsid w:val="00914D81"/>
    <w:rsid w:val="0091686B"/>
    <w:rsid w:val="009271AE"/>
    <w:rsid w:val="009277ED"/>
    <w:rsid w:val="00930D86"/>
    <w:rsid w:val="0093621E"/>
    <w:rsid w:val="00940283"/>
    <w:rsid w:val="00942451"/>
    <w:rsid w:val="00942D12"/>
    <w:rsid w:val="00944590"/>
    <w:rsid w:val="00944E46"/>
    <w:rsid w:val="00951809"/>
    <w:rsid w:val="0095216B"/>
    <w:rsid w:val="00956E9C"/>
    <w:rsid w:val="00960826"/>
    <w:rsid w:val="00965677"/>
    <w:rsid w:val="0097188E"/>
    <w:rsid w:val="009818CF"/>
    <w:rsid w:val="00981A0F"/>
    <w:rsid w:val="00994725"/>
    <w:rsid w:val="009A212B"/>
    <w:rsid w:val="009A2303"/>
    <w:rsid w:val="009A4861"/>
    <w:rsid w:val="009A48E8"/>
    <w:rsid w:val="009B09E1"/>
    <w:rsid w:val="009B27DF"/>
    <w:rsid w:val="009B6CFD"/>
    <w:rsid w:val="009B6F3E"/>
    <w:rsid w:val="009B7C92"/>
    <w:rsid w:val="009C1B77"/>
    <w:rsid w:val="009C3A5C"/>
    <w:rsid w:val="009C6C19"/>
    <w:rsid w:val="009D26BD"/>
    <w:rsid w:val="009D5026"/>
    <w:rsid w:val="009E6BD2"/>
    <w:rsid w:val="009E7D93"/>
    <w:rsid w:val="009F0880"/>
    <w:rsid w:val="009F21A3"/>
    <w:rsid w:val="00A00D38"/>
    <w:rsid w:val="00A024E7"/>
    <w:rsid w:val="00A05F62"/>
    <w:rsid w:val="00A1023C"/>
    <w:rsid w:val="00A163AF"/>
    <w:rsid w:val="00A26299"/>
    <w:rsid w:val="00A27DCD"/>
    <w:rsid w:val="00A33250"/>
    <w:rsid w:val="00A33633"/>
    <w:rsid w:val="00A366DB"/>
    <w:rsid w:val="00A37961"/>
    <w:rsid w:val="00A4091C"/>
    <w:rsid w:val="00A435C8"/>
    <w:rsid w:val="00A44F25"/>
    <w:rsid w:val="00A45D45"/>
    <w:rsid w:val="00A4724F"/>
    <w:rsid w:val="00A52A93"/>
    <w:rsid w:val="00A52E36"/>
    <w:rsid w:val="00A53216"/>
    <w:rsid w:val="00A53612"/>
    <w:rsid w:val="00A55C53"/>
    <w:rsid w:val="00A62EC7"/>
    <w:rsid w:val="00A65772"/>
    <w:rsid w:val="00A721D4"/>
    <w:rsid w:val="00A761AC"/>
    <w:rsid w:val="00A83FD5"/>
    <w:rsid w:val="00A90665"/>
    <w:rsid w:val="00A91000"/>
    <w:rsid w:val="00A92099"/>
    <w:rsid w:val="00A93097"/>
    <w:rsid w:val="00AB4B6A"/>
    <w:rsid w:val="00AB6584"/>
    <w:rsid w:val="00AC3755"/>
    <w:rsid w:val="00AD334C"/>
    <w:rsid w:val="00AD69EB"/>
    <w:rsid w:val="00AE0A46"/>
    <w:rsid w:val="00AE12EB"/>
    <w:rsid w:val="00AE4208"/>
    <w:rsid w:val="00AE473F"/>
    <w:rsid w:val="00AF1FF1"/>
    <w:rsid w:val="00AF3C1D"/>
    <w:rsid w:val="00B00F1B"/>
    <w:rsid w:val="00B030D8"/>
    <w:rsid w:val="00B04669"/>
    <w:rsid w:val="00B04CA5"/>
    <w:rsid w:val="00B053A3"/>
    <w:rsid w:val="00B132B9"/>
    <w:rsid w:val="00B146DE"/>
    <w:rsid w:val="00B172F3"/>
    <w:rsid w:val="00B32434"/>
    <w:rsid w:val="00B331C0"/>
    <w:rsid w:val="00B50658"/>
    <w:rsid w:val="00B555E0"/>
    <w:rsid w:val="00B617C2"/>
    <w:rsid w:val="00B62543"/>
    <w:rsid w:val="00B75A84"/>
    <w:rsid w:val="00B83378"/>
    <w:rsid w:val="00B833C3"/>
    <w:rsid w:val="00B84117"/>
    <w:rsid w:val="00B87371"/>
    <w:rsid w:val="00B928D8"/>
    <w:rsid w:val="00BA44E9"/>
    <w:rsid w:val="00BA484C"/>
    <w:rsid w:val="00BB1A4C"/>
    <w:rsid w:val="00BB3799"/>
    <w:rsid w:val="00BB39C0"/>
    <w:rsid w:val="00BB77B5"/>
    <w:rsid w:val="00BC1770"/>
    <w:rsid w:val="00BC5844"/>
    <w:rsid w:val="00BC6B0D"/>
    <w:rsid w:val="00BD414E"/>
    <w:rsid w:val="00BD49E3"/>
    <w:rsid w:val="00BD7D03"/>
    <w:rsid w:val="00BE1B8E"/>
    <w:rsid w:val="00BE658B"/>
    <w:rsid w:val="00BF1549"/>
    <w:rsid w:val="00BF2E5C"/>
    <w:rsid w:val="00BF62CD"/>
    <w:rsid w:val="00C06E5F"/>
    <w:rsid w:val="00C0770E"/>
    <w:rsid w:val="00C110CE"/>
    <w:rsid w:val="00C1117F"/>
    <w:rsid w:val="00C207D2"/>
    <w:rsid w:val="00C21000"/>
    <w:rsid w:val="00C22754"/>
    <w:rsid w:val="00C22763"/>
    <w:rsid w:val="00C412FE"/>
    <w:rsid w:val="00C41834"/>
    <w:rsid w:val="00C54137"/>
    <w:rsid w:val="00C554B4"/>
    <w:rsid w:val="00C60D4F"/>
    <w:rsid w:val="00C67A22"/>
    <w:rsid w:val="00C71CD6"/>
    <w:rsid w:val="00C819D2"/>
    <w:rsid w:val="00C85BB2"/>
    <w:rsid w:val="00C865DB"/>
    <w:rsid w:val="00C9511E"/>
    <w:rsid w:val="00CA2767"/>
    <w:rsid w:val="00CA4B29"/>
    <w:rsid w:val="00CA7FAD"/>
    <w:rsid w:val="00CB09DA"/>
    <w:rsid w:val="00CB1A03"/>
    <w:rsid w:val="00CB20F4"/>
    <w:rsid w:val="00CB2C5F"/>
    <w:rsid w:val="00CB2D2C"/>
    <w:rsid w:val="00CB30A8"/>
    <w:rsid w:val="00CB30BA"/>
    <w:rsid w:val="00CD2D62"/>
    <w:rsid w:val="00CD2E33"/>
    <w:rsid w:val="00CD37AB"/>
    <w:rsid w:val="00CE1B7D"/>
    <w:rsid w:val="00CE371E"/>
    <w:rsid w:val="00CF524C"/>
    <w:rsid w:val="00CF5787"/>
    <w:rsid w:val="00CF665C"/>
    <w:rsid w:val="00D012E4"/>
    <w:rsid w:val="00D02CA4"/>
    <w:rsid w:val="00D02D23"/>
    <w:rsid w:val="00D04BBB"/>
    <w:rsid w:val="00D10A8A"/>
    <w:rsid w:val="00D24003"/>
    <w:rsid w:val="00D24A5B"/>
    <w:rsid w:val="00D258AE"/>
    <w:rsid w:val="00D26777"/>
    <w:rsid w:val="00D34CAA"/>
    <w:rsid w:val="00D3547D"/>
    <w:rsid w:val="00D42F4D"/>
    <w:rsid w:val="00D43D59"/>
    <w:rsid w:val="00D6000B"/>
    <w:rsid w:val="00D630B5"/>
    <w:rsid w:val="00D66D21"/>
    <w:rsid w:val="00D75C62"/>
    <w:rsid w:val="00D81874"/>
    <w:rsid w:val="00D81D3B"/>
    <w:rsid w:val="00D90C43"/>
    <w:rsid w:val="00D918E6"/>
    <w:rsid w:val="00D94C66"/>
    <w:rsid w:val="00D968B7"/>
    <w:rsid w:val="00D97DA1"/>
    <w:rsid w:val="00DA2FFE"/>
    <w:rsid w:val="00DA36EF"/>
    <w:rsid w:val="00DA5C72"/>
    <w:rsid w:val="00DA7B58"/>
    <w:rsid w:val="00DB042E"/>
    <w:rsid w:val="00DB51EA"/>
    <w:rsid w:val="00DB5DF6"/>
    <w:rsid w:val="00DC213C"/>
    <w:rsid w:val="00DC4369"/>
    <w:rsid w:val="00DC54BB"/>
    <w:rsid w:val="00DD7264"/>
    <w:rsid w:val="00DE00D8"/>
    <w:rsid w:val="00DE049E"/>
    <w:rsid w:val="00DE232F"/>
    <w:rsid w:val="00DE2E1D"/>
    <w:rsid w:val="00DE700D"/>
    <w:rsid w:val="00DF2B7F"/>
    <w:rsid w:val="00DF594A"/>
    <w:rsid w:val="00E03806"/>
    <w:rsid w:val="00E13092"/>
    <w:rsid w:val="00E215B5"/>
    <w:rsid w:val="00E244B7"/>
    <w:rsid w:val="00E24FB4"/>
    <w:rsid w:val="00E25DB2"/>
    <w:rsid w:val="00E26C97"/>
    <w:rsid w:val="00E31E2D"/>
    <w:rsid w:val="00E36883"/>
    <w:rsid w:val="00E40E5C"/>
    <w:rsid w:val="00E5428E"/>
    <w:rsid w:val="00E558B4"/>
    <w:rsid w:val="00E63E2D"/>
    <w:rsid w:val="00E663BF"/>
    <w:rsid w:val="00E667FA"/>
    <w:rsid w:val="00E66BB8"/>
    <w:rsid w:val="00E70629"/>
    <w:rsid w:val="00E73E0A"/>
    <w:rsid w:val="00E84299"/>
    <w:rsid w:val="00E86F36"/>
    <w:rsid w:val="00E8741C"/>
    <w:rsid w:val="00E902C1"/>
    <w:rsid w:val="00E9569E"/>
    <w:rsid w:val="00EA1D1F"/>
    <w:rsid w:val="00EA296B"/>
    <w:rsid w:val="00EA456A"/>
    <w:rsid w:val="00EA579D"/>
    <w:rsid w:val="00EA718D"/>
    <w:rsid w:val="00EA7E16"/>
    <w:rsid w:val="00EC142C"/>
    <w:rsid w:val="00EC6DA8"/>
    <w:rsid w:val="00ED1197"/>
    <w:rsid w:val="00ED3836"/>
    <w:rsid w:val="00ED5B80"/>
    <w:rsid w:val="00ED604D"/>
    <w:rsid w:val="00EF046D"/>
    <w:rsid w:val="00EF0FFC"/>
    <w:rsid w:val="00EF1F39"/>
    <w:rsid w:val="00EF273C"/>
    <w:rsid w:val="00EF7403"/>
    <w:rsid w:val="00F036A5"/>
    <w:rsid w:val="00F05C97"/>
    <w:rsid w:val="00F05CE7"/>
    <w:rsid w:val="00F0666F"/>
    <w:rsid w:val="00F149FD"/>
    <w:rsid w:val="00F239C8"/>
    <w:rsid w:val="00F23A63"/>
    <w:rsid w:val="00F2555A"/>
    <w:rsid w:val="00F25D9A"/>
    <w:rsid w:val="00F3189E"/>
    <w:rsid w:val="00F33183"/>
    <w:rsid w:val="00F34788"/>
    <w:rsid w:val="00F40301"/>
    <w:rsid w:val="00F41C02"/>
    <w:rsid w:val="00F514CE"/>
    <w:rsid w:val="00F51F06"/>
    <w:rsid w:val="00F523EB"/>
    <w:rsid w:val="00F5475D"/>
    <w:rsid w:val="00F558DF"/>
    <w:rsid w:val="00F55E44"/>
    <w:rsid w:val="00F576B6"/>
    <w:rsid w:val="00F621A0"/>
    <w:rsid w:val="00F64D45"/>
    <w:rsid w:val="00F67603"/>
    <w:rsid w:val="00F71653"/>
    <w:rsid w:val="00F738EF"/>
    <w:rsid w:val="00F80BF6"/>
    <w:rsid w:val="00F86248"/>
    <w:rsid w:val="00F86A93"/>
    <w:rsid w:val="00F90541"/>
    <w:rsid w:val="00F90C4A"/>
    <w:rsid w:val="00F9495F"/>
    <w:rsid w:val="00FA20B3"/>
    <w:rsid w:val="00FA3346"/>
    <w:rsid w:val="00FA5B75"/>
    <w:rsid w:val="00FB37D6"/>
    <w:rsid w:val="00FB5247"/>
    <w:rsid w:val="00FB5332"/>
    <w:rsid w:val="00FB7A4D"/>
    <w:rsid w:val="00FD7B1D"/>
    <w:rsid w:val="00FE2E41"/>
    <w:rsid w:val="00FE6A08"/>
    <w:rsid w:val="00FF47BC"/>
    <w:rsid w:val="00FF4E0D"/>
    <w:rsid w:val="02403FE7"/>
    <w:rsid w:val="042086FC"/>
    <w:rsid w:val="04B1C9F3"/>
    <w:rsid w:val="08BDA280"/>
    <w:rsid w:val="0A459801"/>
    <w:rsid w:val="1073417E"/>
    <w:rsid w:val="10D2295B"/>
    <w:rsid w:val="11213710"/>
    <w:rsid w:val="1293D2BC"/>
    <w:rsid w:val="1319A050"/>
    <w:rsid w:val="137C1D53"/>
    <w:rsid w:val="15B24B21"/>
    <w:rsid w:val="161C87DA"/>
    <w:rsid w:val="1A5910F8"/>
    <w:rsid w:val="1C423CE6"/>
    <w:rsid w:val="1C9E223D"/>
    <w:rsid w:val="1CF62C7E"/>
    <w:rsid w:val="201EC016"/>
    <w:rsid w:val="20FBB22B"/>
    <w:rsid w:val="2217DEC6"/>
    <w:rsid w:val="2540AF19"/>
    <w:rsid w:val="28231832"/>
    <w:rsid w:val="2858023F"/>
    <w:rsid w:val="287123DB"/>
    <w:rsid w:val="2FD98DEA"/>
    <w:rsid w:val="37EF7DE3"/>
    <w:rsid w:val="3952A663"/>
    <w:rsid w:val="3CF2ED4A"/>
    <w:rsid w:val="3D74BDCE"/>
    <w:rsid w:val="3E1C31C2"/>
    <w:rsid w:val="3E261786"/>
    <w:rsid w:val="42EC4785"/>
    <w:rsid w:val="432E13E6"/>
    <w:rsid w:val="43A9839D"/>
    <w:rsid w:val="44FEA006"/>
    <w:rsid w:val="45A5AAF3"/>
    <w:rsid w:val="45ADFA23"/>
    <w:rsid w:val="49107828"/>
    <w:rsid w:val="4994AA4A"/>
    <w:rsid w:val="4CC6E88D"/>
    <w:rsid w:val="4DE44322"/>
    <w:rsid w:val="4E766C5A"/>
    <w:rsid w:val="4EE25080"/>
    <w:rsid w:val="53EE0A09"/>
    <w:rsid w:val="541DD34D"/>
    <w:rsid w:val="5449484D"/>
    <w:rsid w:val="54D540AC"/>
    <w:rsid w:val="57E12558"/>
    <w:rsid w:val="585F4A66"/>
    <w:rsid w:val="5AF80E51"/>
    <w:rsid w:val="5B098381"/>
    <w:rsid w:val="5B651519"/>
    <w:rsid w:val="5E1329E9"/>
    <w:rsid w:val="5E763ECF"/>
    <w:rsid w:val="5F2B9AEC"/>
    <w:rsid w:val="6137DD23"/>
    <w:rsid w:val="627BCA91"/>
    <w:rsid w:val="6590FB25"/>
    <w:rsid w:val="65B105FC"/>
    <w:rsid w:val="66425064"/>
    <w:rsid w:val="6678837F"/>
    <w:rsid w:val="69471369"/>
    <w:rsid w:val="6BA15390"/>
    <w:rsid w:val="6F49AC3C"/>
    <w:rsid w:val="71F52813"/>
    <w:rsid w:val="7229A1EC"/>
    <w:rsid w:val="725C71C3"/>
    <w:rsid w:val="72626397"/>
    <w:rsid w:val="76FCB4B6"/>
    <w:rsid w:val="7844C7D9"/>
    <w:rsid w:val="78BFE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CA2767"/>
    <w:pPr>
      <w:spacing w:after="120"/>
    </w:pPr>
    <w:rPr>
      <w:rFonts w:ascii="Times New Roman" w:hAnsi="Times New Roman"/>
      <w:sz w:val="16"/>
      <w:szCs w:val="16"/>
    </w:rPr>
  </w:style>
  <w:style w:type="character" w:customStyle="1" w:styleId="Corpsdetexte3Car">
    <w:name w:val="Corps de texte 3 Car"/>
    <w:basedOn w:val="Policepardfaut"/>
    <w:link w:val="Corpsdetexte3"/>
    <w:rsid w:val="00CA2767"/>
    <w:rPr>
      <w:sz w:val="16"/>
      <w:szCs w:val="16"/>
      <w:lang w:eastAsia="en-US"/>
    </w:rPr>
  </w:style>
  <w:style w:type="character" w:styleId="Mentionnonrsolue">
    <w:name w:val="Unresolved Mention"/>
    <w:basedOn w:val="Policepardfau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oettinger.at/fr_fr/Newsroom/Pressebild/345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oettinger.at/fr_fr/Newsroom/Presse" TargetMode="External"/><Relationship Id="rId5" Type="http://schemas.openxmlformats.org/officeDocument/2006/relationships/numbering" Target="numbering.xml"/><Relationship Id="rId15" Type="http://schemas.openxmlformats.org/officeDocument/2006/relationships/hyperlink" Target="https://www.poettinger.at/fr_fr/Newsroom/Pressebild/5233" TargetMode="External"/><Relationship Id="rId23" Type="http://schemas.openxmlformats.org/officeDocument/2006/relationships/hyperlink" Target="https://www.poettinger.at/fr_fr/Newsroom/Pressebild/479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ettinger.at/de_at/Newsroom/Pressebild/51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232" TargetMode="External"/><Relationship Id="rId22" Type="http://schemas.openxmlformats.org/officeDocument/2006/relationships/hyperlink" Target="https://www.poettinger.at/fr_fr/Newsroom/Pressebild/481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2.xml><?xml version="1.0" encoding="utf-8"?>
<ds:datastoreItem xmlns:ds="http://schemas.openxmlformats.org/officeDocument/2006/customXml" ds:itemID="{48882CAD-F388-4DF4-89A1-8471F92C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4.xml><?xml version="1.0" encoding="utf-8"?>
<ds:datastoreItem xmlns:ds="http://schemas.openxmlformats.org/officeDocument/2006/customXml" ds:itemID="{2F078D0A-ED20-4C25-AD0C-E68D6C1A5DC8}">
  <ds:schemaRefs>
    <ds:schemaRef ds:uri="ffa3695f-fc9d-43a0-9b89-e443cfa54e9f"/>
    <ds:schemaRef ds:uri="http://purl.org/dc/terms/"/>
    <ds:schemaRef ds:uri="http://schemas.microsoft.com/office/2006/documentManagement/types"/>
    <ds:schemaRef ds:uri="0c9fabd4-836a-42ce-ab3b-240b75e507cf"/>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9005</Characters>
  <Application>Microsoft Office Word</Application>
  <DocSecurity>0</DocSecurity>
  <Lines>75</Lines>
  <Paragraphs>21</Paragraphs>
  <ScaleCrop>false</ScaleCrop>
  <Company>PÖTTINGER Maschinenfabrik GmbH</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Dutter Dorothee</cp:lastModifiedBy>
  <cp:revision>23</cp:revision>
  <cp:lastPrinted>2022-08-04T11:18:00Z</cp:lastPrinted>
  <dcterms:created xsi:type="dcterms:W3CDTF">2022-08-05T05:44:00Z</dcterms:created>
  <dcterms:modified xsi:type="dcterms:W3CDTF">2022-09-05T08:13:00Z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