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5B85" w14:textId="7CF2510F" w:rsidR="00E510C4" w:rsidRDefault="00537C30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 xml:space="preserve">AEROSEM FDD: Siewnik z nowym przednim zbiornikiem na ziarno </w:t>
      </w:r>
    </w:p>
    <w:p w14:paraId="771CA0F6" w14:textId="5AE12079" w:rsidR="005E583E" w:rsidRPr="006C6742" w:rsidRDefault="006C6742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Niepowtarzalna technologia zapewniająca maksymalną elastyczność</w:t>
      </w:r>
    </w:p>
    <w:p w14:paraId="386A688F" w14:textId="77777777" w:rsidR="00DC4B92" w:rsidRDefault="00DC4B92" w:rsidP="005E583E">
      <w:pPr>
        <w:spacing w:line="360" w:lineRule="auto"/>
        <w:jc w:val="both"/>
        <w:rPr>
          <w:rFonts w:ascii="Arial" w:hAnsi="Arial"/>
        </w:rPr>
      </w:pPr>
    </w:p>
    <w:p w14:paraId="544EEAC1" w14:textId="27A3225F" w:rsidR="00B62BBF" w:rsidRPr="00DC4B92" w:rsidRDefault="005E583E" w:rsidP="005E583E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, specjalista od uprawy gleby i siewu rozszerzył swoją ofertę siewników pneumatycznych AEROSEM: Od listopada 2020 wielokrotnie nagradzany siewnik pojawi się na rynku w szerokościach 4,0 i 5,0 m w wersji składnej ze zbiornikiem przednim. </w:t>
      </w:r>
    </w:p>
    <w:p w14:paraId="0FEFD604" w14:textId="77777777" w:rsidR="005E583E" w:rsidRDefault="00CF75C6" w:rsidP="005E583E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To nowe rozwiązanie wyróżnia się pod trzema względami</w:t>
      </w:r>
    </w:p>
    <w:p w14:paraId="215E1717" w14:textId="284C9AA3" w:rsidR="000237A3" w:rsidRPr="005E583E" w:rsidRDefault="000237A3" w:rsidP="005E583E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1.) Ze strony komfortu</w:t>
      </w:r>
      <w:r w:rsidR="00B23A04">
        <w:rPr>
          <w:rFonts w:ascii="Arial" w:hAnsi="Arial"/>
          <w:iCs/>
        </w:rPr>
        <w:t xml:space="preserve"> </w:t>
      </w:r>
      <w:r>
        <w:rPr>
          <w:rFonts w:ascii="Arial" w:hAnsi="Arial"/>
          <w:b/>
          <w:bCs/>
          <w:iCs/>
        </w:rPr>
        <w:t>pracy</w:t>
      </w:r>
      <w:r>
        <w:rPr>
          <w:rFonts w:ascii="Arial" w:hAnsi="Arial"/>
          <w:iCs/>
        </w:rPr>
        <w:t xml:space="preserve"> poprawiono obsługę regulacji głębokości roboczej, siły nacisku redlic, próby kręconej oraz podłączenie do i odłączenie od ciągnika.</w:t>
      </w:r>
    </w:p>
    <w:p w14:paraId="42DF1ECD" w14:textId="77777777" w:rsidR="005E583E" w:rsidRDefault="005E583E" w:rsidP="00E510C4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2.) Dzięki krótkiej</w:t>
      </w:r>
      <w:r>
        <w:rPr>
          <w:rFonts w:ascii="Arial" w:hAnsi="Arial"/>
          <w:b/>
          <w:bCs/>
          <w:iCs/>
        </w:rPr>
        <w:t xml:space="preserve"> i zwartej budowie</w:t>
      </w:r>
      <w:r>
        <w:rPr>
          <w:rFonts w:ascii="Arial" w:hAnsi="Arial"/>
          <w:iCs/>
        </w:rPr>
        <w:t xml:space="preserve"> brony wirnikowej i szyny wysiewającej punkt ciężkości maszyny znajduje się bardzo blisko tylnej osi.</w:t>
      </w:r>
    </w:p>
    <w:p w14:paraId="53A80A02" w14:textId="177D74E1" w:rsidR="002E485F" w:rsidRPr="00DC4B92" w:rsidRDefault="005E583E" w:rsidP="00E510C4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3.) Zbiornik</w:t>
      </w:r>
      <w:r w:rsidR="00B23A04">
        <w:rPr>
          <w:rFonts w:ascii="Arial" w:hAnsi="Arial"/>
          <w:iCs/>
        </w:rPr>
        <w:t xml:space="preserve"> </w:t>
      </w:r>
      <w:r>
        <w:rPr>
          <w:rFonts w:ascii="Arial" w:hAnsi="Arial"/>
          <w:b/>
          <w:bCs/>
          <w:iCs/>
        </w:rPr>
        <w:t>przedni</w:t>
      </w:r>
      <w:r>
        <w:rPr>
          <w:rFonts w:ascii="Arial" w:hAnsi="Arial"/>
          <w:iCs/>
        </w:rPr>
        <w:t xml:space="preserve"> został tak skonstruowany, aby s</w:t>
      </w:r>
      <w:bookmarkStart w:id="0" w:name="_GoBack"/>
      <w:bookmarkEnd w:id="0"/>
      <w:r>
        <w:rPr>
          <w:rFonts w:ascii="Arial" w:hAnsi="Arial"/>
          <w:iCs/>
        </w:rPr>
        <w:t>pełnić wszystkie oczekiwania i wymagania rynku.</w:t>
      </w:r>
    </w:p>
    <w:p w14:paraId="4FCA86D3" w14:textId="77777777" w:rsidR="00DC4B92" w:rsidRDefault="00DC4B92" w:rsidP="002E485F">
      <w:pPr>
        <w:spacing w:line="360" w:lineRule="auto"/>
        <w:jc w:val="both"/>
        <w:rPr>
          <w:rFonts w:ascii="Arial" w:hAnsi="Arial"/>
          <w:b/>
        </w:rPr>
      </w:pPr>
    </w:p>
    <w:p w14:paraId="2BAC94FF" w14:textId="6030EB94" w:rsidR="002E485F" w:rsidRPr="00D26B6A" w:rsidRDefault="002E485F" w:rsidP="002E485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Przedni zbiornik oferuje maksymalną elastyczność w pracy</w:t>
      </w:r>
    </w:p>
    <w:p w14:paraId="260E4506" w14:textId="6498513E" w:rsidR="00D26B6A" w:rsidRPr="00D26B6A" w:rsidRDefault="002E485F" w:rsidP="002E48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Nowoskonstruowany zbiornik otwiera dwie nowe możliwości zastosowania. Aby efektywnie transportować dawkę siewu do szyny wysiewającej, zbiornik został wyposażony w hermetycznie szczelną pokrywę.  Pojemność zbiornika to 1.700 litrów lub 2.300 litrów. Podczas prac konstrukcyjnych duża wagę położono na komfort obsługi i łatwy dostęp przy napełnieniu i do wykonania próby kręconej. Platforma załadowcza do podwyższenia pozycji osoby obsługującej daje lepszy widok podczas napełniania.</w:t>
      </w:r>
    </w:p>
    <w:p w14:paraId="46BE3D8B" w14:textId="77777777" w:rsidR="0017327E" w:rsidRPr="0017327E" w:rsidRDefault="0017327E" w:rsidP="0017327E">
      <w:pPr>
        <w:pStyle w:val="Standard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pacing w:val="6"/>
          <w:sz w:val="24"/>
          <w:szCs w:val="24"/>
          <w:lang w:val="pl-PL"/>
        </w:rPr>
      </w:pPr>
      <w:r w:rsidRPr="0017327E">
        <w:rPr>
          <w:rFonts w:ascii="Arial" w:hAnsi="Arial" w:cs="Arial"/>
          <w:spacing w:val="6"/>
          <w:sz w:val="24"/>
          <w:szCs w:val="24"/>
          <w:lang w:val="pl-PL"/>
        </w:rPr>
        <w:t>Zamawiając zbiornik przedni, można wybierać między standardowym pojedynczym dozowaniem lub całkowicie na nowo opracowanym rozwiązaniem tzw. podwójnego dozowania.</w:t>
      </w:r>
    </w:p>
    <w:p w14:paraId="0B4BDC5C" w14:textId="77777777" w:rsidR="0017327E" w:rsidRPr="0017327E" w:rsidRDefault="0017327E" w:rsidP="0017327E">
      <w:pPr>
        <w:pStyle w:val="Standard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pacing w:val="6"/>
          <w:sz w:val="24"/>
          <w:szCs w:val="24"/>
          <w:lang w:val="pl-PL"/>
        </w:rPr>
      </w:pPr>
      <w:r w:rsidRPr="0017327E">
        <w:rPr>
          <w:rFonts w:ascii="Arial" w:hAnsi="Arial" w:cs="Arial"/>
          <w:spacing w:val="6"/>
          <w:sz w:val="24"/>
          <w:szCs w:val="24"/>
          <w:lang w:val="pl-PL"/>
        </w:rPr>
        <w:lastRenderedPageBreak/>
        <w:t xml:space="preserve">Ta nowe rozwiązanie dozowania nosi nazwę Single </w:t>
      </w:r>
      <w:proofErr w:type="spellStart"/>
      <w:r w:rsidRPr="0017327E">
        <w:rPr>
          <w:rFonts w:ascii="Arial" w:hAnsi="Arial" w:cs="Arial"/>
          <w:spacing w:val="6"/>
          <w:sz w:val="24"/>
          <w:szCs w:val="24"/>
          <w:lang w:val="pl-PL"/>
        </w:rPr>
        <w:t>Shoot</w:t>
      </w:r>
      <w:proofErr w:type="spellEnd"/>
      <w:r w:rsidRPr="0017327E">
        <w:rPr>
          <w:rFonts w:ascii="Arial" w:hAnsi="Arial" w:cs="Arial"/>
          <w:spacing w:val="6"/>
          <w:sz w:val="24"/>
          <w:szCs w:val="24"/>
          <w:lang w:val="pl-PL"/>
        </w:rPr>
        <w:t xml:space="preserve"> i umożliwia aplikowanie nie tylko nasion, ale także nawozu do wspólnej bruzdy siewnej w jednym przejeździe. Zapewnia to maksymalną elastyczność użytkowania. </w:t>
      </w:r>
    </w:p>
    <w:p w14:paraId="7851673F" w14:textId="77777777" w:rsidR="0017327E" w:rsidRPr="0017327E" w:rsidRDefault="0017327E" w:rsidP="0017327E">
      <w:pPr>
        <w:pStyle w:val="Standard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pacing w:val="6"/>
          <w:sz w:val="24"/>
          <w:szCs w:val="24"/>
          <w:lang w:val="pl-PL"/>
        </w:rPr>
      </w:pPr>
      <w:r w:rsidRPr="0017327E">
        <w:rPr>
          <w:rFonts w:ascii="Arial" w:hAnsi="Arial" w:cs="Arial"/>
          <w:spacing w:val="6"/>
          <w:sz w:val="24"/>
          <w:szCs w:val="24"/>
          <w:lang w:val="pl-PL"/>
        </w:rPr>
        <w:t>Przyszłe wymagania nowych przepisów w zakresie nawożenia, zaprawiania ziarna i bioróżnorodności mogą już dzisiaj być spełnione, dzięki nowemu siewnikowi z przednim zbiornikiem - AEROSEM FDD.</w:t>
      </w:r>
    </w:p>
    <w:p w14:paraId="18DE1CC9" w14:textId="77777777" w:rsidR="000237A3" w:rsidRPr="00B23A04" w:rsidRDefault="000237A3" w:rsidP="00E510C4">
      <w:pPr>
        <w:spacing w:line="360" w:lineRule="auto"/>
        <w:jc w:val="both"/>
        <w:rPr>
          <w:rFonts w:ascii="Arial" w:hAnsi="Arial"/>
          <w:bCs/>
        </w:rPr>
      </w:pPr>
    </w:p>
    <w:p w14:paraId="1C922BE2" w14:textId="653615A4" w:rsidR="00B62BBF" w:rsidRDefault="00D26B6A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Szyna wysiewająca AEROSEM FDD</w:t>
      </w:r>
      <w:r w:rsidR="00B23A04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jest sprzężona z broną wirnikową przez system mocujący, który pozwala na jej szybki montaż i demontaż. System ten umożliwia opcjonalnie hydrauliczne podnoszenie szyny wysiewającej, aby uzyskać większy prześwit od podłoża.</w:t>
      </w:r>
    </w:p>
    <w:p w14:paraId="68F7D266" w14:textId="1D0FE350" w:rsidR="002F6381" w:rsidRDefault="00B62BBF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Kompaktowa, składana szyna wysiewająca z krótkim zaczepem przesuwa punkt ciężkości blisko ciągnika. Głowica rozdzielacza jest osadzona na szynie wysiewającej i dzięki opatentowanemu systemowi jest utrzymywana w pozycji pionowej. Opatentowane osadzenie głowicy rozdzielacza zapewnia pionowe ustawienie i tym samym idealne rozdzielenie poprzeczne. Sprawdzona podwójna redlica talerzowa DUAULDISC z krokiem 30 cm wspomaga perfekcyjne odłożenie ziarna w glebie. Komfort obsługi w obrębie szyny wysiewającej jest również na najwyższym poziomie. Centralna regulacja nacisku redlic jest mechaniczna lub opcjonalnie hydrauliczna. Obydwie regulacje, jak również ustawienie głębokości odłożenia ziarna są proste w obsłudze. Ustawienia są dokonywane z boku maszyny. </w:t>
      </w:r>
    </w:p>
    <w:p w14:paraId="563EB92C" w14:textId="68066020" w:rsidR="00E879C5" w:rsidRDefault="00E879C5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Odłączenie nowego siewnika od brony w to wyjątkowo łatwy i szybki proces. Dzięki temu, w kilka minut brona wirnikowa może być wykorzystana do pracy solo.</w:t>
      </w:r>
    </w:p>
    <w:p w14:paraId="61CDF333" w14:textId="77777777" w:rsidR="00E879C5" w:rsidRPr="00B23A04" w:rsidRDefault="00E879C5" w:rsidP="00E510C4">
      <w:pPr>
        <w:spacing w:line="360" w:lineRule="auto"/>
        <w:jc w:val="both"/>
        <w:rPr>
          <w:rFonts w:ascii="Arial" w:hAnsi="Arial"/>
          <w:bCs/>
        </w:rPr>
      </w:pPr>
    </w:p>
    <w:p w14:paraId="061646A1" w14:textId="71F93701" w:rsidR="004B397D" w:rsidRDefault="004B397D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Rozdzielenie ziarna odbywa się przez głowicę rozdzielacza z opcjonalnymi pojedynczo sterowanymi wylotami (IDS). Operator może przy pełnym </w:t>
      </w:r>
      <w:r>
        <w:rPr>
          <w:rFonts w:ascii="Arial" w:hAnsi="Arial"/>
          <w:bCs/>
        </w:rPr>
        <w:lastRenderedPageBreak/>
        <w:t>wyposażeniu ustawiać na terminalu szerokość śladu ścieżek technologicznych i szerokość ogumienia i w ten sposób właściwe ustawić ścieżki.</w:t>
      </w:r>
    </w:p>
    <w:p w14:paraId="078257A9" w14:textId="77777777" w:rsidR="006C6742" w:rsidRPr="00B23A04" w:rsidRDefault="006C6742" w:rsidP="006C6742">
      <w:pPr>
        <w:spacing w:line="360" w:lineRule="auto"/>
        <w:jc w:val="both"/>
        <w:rPr>
          <w:rFonts w:ascii="Arial" w:hAnsi="Arial"/>
        </w:rPr>
      </w:pPr>
    </w:p>
    <w:p w14:paraId="282271FC" w14:textId="34BB10DA" w:rsidR="006C6742" w:rsidRPr="006C6742" w:rsidRDefault="006C6742" w:rsidP="006C674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Nowy AEROSEM FDD zapewnia komfort pracy, precyzję i elastyczne możliwości ustawienia, dokładnie takie, jakie potrzebuje profesjonalny rolnik. </w:t>
      </w:r>
    </w:p>
    <w:p w14:paraId="4B693DEB" w14:textId="1375EAAF" w:rsidR="006070F2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2DB8EB15" w14:textId="2A1F3E40" w:rsidR="006C6742" w:rsidRDefault="006C674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5BE1A2FE" w14:textId="6FDEBE2B" w:rsidR="006070F2" w:rsidRPr="008F1E41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Podgląd zdjęć:</w:t>
      </w:r>
    </w:p>
    <w:p w14:paraId="76A720B6" w14:textId="77777777" w:rsidR="006D388A" w:rsidRDefault="006D388A" w:rsidP="006070F2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070F2" w:rsidRPr="006621C7" w14:paraId="6C3D8B3B" w14:textId="77777777" w:rsidTr="00232B2B">
        <w:tc>
          <w:tcPr>
            <w:tcW w:w="4151" w:type="dxa"/>
          </w:tcPr>
          <w:p w14:paraId="235BCF35" w14:textId="77777777" w:rsidR="006070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1428EC1D" w14:textId="65E74D13" w:rsidR="006070F2" w:rsidRDefault="00740152" w:rsidP="00232B2B">
            <w:pPr>
              <w:pStyle w:val="Textkrper3"/>
              <w:jc w:val="center"/>
            </w:pPr>
            <w:r w:rsidRPr="00A627F2">
              <w:rPr>
                <w:noProof/>
              </w:rPr>
              <w:drawing>
                <wp:inline distT="0" distB="0" distL="0" distR="0" wp14:anchorId="7584CFEE" wp14:editId="0329CB3C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00F6CF6F" w14:textId="77777777" w:rsidR="006070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37B9C168" w14:textId="67F7AD6B" w:rsidR="006070F2" w:rsidRDefault="00740152" w:rsidP="00232B2B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C4C5E7" wp14:editId="4EE8F533">
                  <wp:extent cx="1143000" cy="819150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152" w:rsidRPr="00740152" w14:paraId="1E6F5BA5" w14:textId="77777777" w:rsidTr="00232B2B">
        <w:tc>
          <w:tcPr>
            <w:tcW w:w="4151" w:type="dxa"/>
          </w:tcPr>
          <w:p w14:paraId="101353DE" w14:textId="1E163000" w:rsidR="006070F2" w:rsidRPr="00740152" w:rsidRDefault="006070F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52">
              <w:rPr>
                <w:rFonts w:ascii="Arial" w:hAnsi="Arial"/>
                <w:sz w:val="22"/>
                <w:szCs w:val="22"/>
              </w:rPr>
              <w:t>Nowy siewnik AEROSEM z przednim zbiornikiem</w:t>
            </w:r>
          </w:p>
        </w:tc>
        <w:tc>
          <w:tcPr>
            <w:tcW w:w="4152" w:type="dxa"/>
          </w:tcPr>
          <w:p w14:paraId="0A368FD8" w14:textId="77777777" w:rsidR="006D388A" w:rsidRPr="00740152" w:rsidRDefault="006C674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52">
              <w:rPr>
                <w:rFonts w:ascii="Arial" w:hAnsi="Arial"/>
                <w:sz w:val="22"/>
                <w:szCs w:val="22"/>
              </w:rPr>
              <w:t xml:space="preserve">AEROSEM FDD </w:t>
            </w:r>
          </w:p>
          <w:p w14:paraId="508521D2" w14:textId="26E0695B" w:rsidR="006070F2" w:rsidRPr="00740152" w:rsidRDefault="006C674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52">
              <w:rPr>
                <w:rFonts w:ascii="Arial" w:hAnsi="Arial"/>
                <w:sz w:val="22"/>
                <w:szCs w:val="22"/>
              </w:rPr>
              <w:t>dla jeszcze większego komfortu</w:t>
            </w:r>
          </w:p>
        </w:tc>
      </w:tr>
      <w:tr w:rsidR="006070F2" w:rsidRPr="006D388A" w14:paraId="4F26E11B" w14:textId="77777777" w:rsidTr="00232B2B">
        <w:tc>
          <w:tcPr>
            <w:tcW w:w="4151" w:type="dxa"/>
          </w:tcPr>
          <w:p w14:paraId="311B8110" w14:textId="73215206" w:rsidR="006070F2" w:rsidRPr="0030142C" w:rsidRDefault="0017327E" w:rsidP="00232B2B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740152" w:rsidRPr="00A627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https://www.poettinger.at/de_at/Newsroom/Pressebild/4565</w:t>
              </w:r>
            </w:hyperlink>
          </w:p>
        </w:tc>
        <w:tc>
          <w:tcPr>
            <w:tcW w:w="4152" w:type="dxa"/>
          </w:tcPr>
          <w:p w14:paraId="07331E87" w14:textId="575E49CE" w:rsidR="006070F2" w:rsidRPr="0030142C" w:rsidRDefault="0017327E" w:rsidP="00232B2B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="00740152" w:rsidRPr="00A627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https://www.poettinger.at/de_at/Newsroom/Pressebild/4564</w:t>
              </w:r>
            </w:hyperlink>
          </w:p>
        </w:tc>
      </w:tr>
    </w:tbl>
    <w:p w14:paraId="2196AE44" w14:textId="77777777" w:rsidR="006070F2" w:rsidRPr="006621C7" w:rsidRDefault="006070F2" w:rsidP="006070F2">
      <w:pPr>
        <w:pStyle w:val="Textkrper3"/>
      </w:pPr>
    </w:p>
    <w:p w14:paraId="2CA817EF" w14:textId="77777777" w:rsidR="006070F2" w:rsidRPr="00B23A04" w:rsidRDefault="006070F2" w:rsidP="006070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28FA2D19" w14:textId="5203BFE5" w:rsidR="00A10D72" w:rsidRDefault="006070F2" w:rsidP="006070F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B23A04">
        <w:rPr>
          <w:rFonts w:ascii="Arial" w:hAnsi="Arial"/>
          <w:snapToGrid w:val="0"/>
          <w:color w:val="000000"/>
        </w:rPr>
        <w:t xml:space="preserve"> </w:t>
      </w:r>
      <w:hyperlink r:id="rId12" w:history="1">
        <w:r w:rsidR="00B23A04" w:rsidRPr="00827025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sectPr w:rsidR="00A10D72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EFB8" w14:textId="77777777" w:rsidR="00321D04" w:rsidRDefault="00321D04" w:rsidP="00305DE3">
      <w:r>
        <w:separator/>
      </w:r>
    </w:p>
  </w:endnote>
  <w:endnote w:type="continuationSeparator" w:id="0">
    <w:p w14:paraId="1C4ADB83" w14:textId="77777777" w:rsidR="00321D04" w:rsidRDefault="00321D04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2648" w14:textId="77777777" w:rsidR="005E583E" w:rsidRDefault="005E583E" w:rsidP="000072D4">
    <w:pPr>
      <w:rPr>
        <w:rFonts w:ascii="Arial" w:hAnsi="Arial" w:cs="Arial"/>
        <w:b/>
        <w:sz w:val="18"/>
        <w:szCs w:val="18"/>
        <w:lang w:val="de-DE"/>
      </w:rPr>
    </w:pPr>
  </w:p>
  <w:p w14:paraId="0A3CDADB" w14:textId="18A75A16" w:rsidR="000072D4" w:rsidRPr="002B6977" w:rsidRDefault="000072D4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DC4B92">
      <w:rPr>
        <w:rFonts w:ascii="Arial" w:hAnsi="Arial"/>
        <w:b/>
        <w:sz w:val="18"/>
        <w:szCs w:val="18"/>
      </w:rPr>
      <w:t>Polska Sp. z o.o.</w:t>
    </w:r>
  </w:p>
  <w:p w14:paraId="5BA4B66F" w14:textId="77777777" w:rsidR="000072D4" w:rsidRPr="002B6977" w:rsidRDefault="000072D4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58F7A6FA" w14:textId="1372C34D" w:rsidR="000072D4" w:rsidRPr="002B6977" w:rsidRDefault="000072D4" w:rsidP="006C6742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2B697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B6977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sz w:val="18"/>
        <w:szCs w:val="18"/>
      </w:rPr>
      <w:t>1</w:t>
    </w:r>
    <w:r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9581B" w14:textId="77777777" w:rsidR="00321D04" w:rsidRDefault="00321D04" w:rsidP="00305DE3">
      <w:r>
        <w:separator/>
      </w:r>
    </w:p>
  </w:footnote>
  <w:footnote w:type="continuationSeparator" w:id="0">
    <w:p w14:paraId="023E723E" w14:textId="77777777" w:rsidR="00321D04" w:rsidRDefault="00321D04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8B0D" w14:textId="77777777" w:rsidR="00321D04" w:rsidRDefault="00321D04" w:rsidP="00164A93">
    <w:pPr>
      <w:pStyle w:val="Kopfzeile"/>
      <w:rPr>
        <w:rFonts w:ascii="Arial" w:hAnsi="Arial" w:cs="Arial"/>
      </w:rPr>
    </w:pPr>
  </w:p>
  <w:p w14:paraId="11C64293" w14:textId="77777777" w:rsidR="00321D04" w:rsidRDefault="00321D04" w:rsidP="00164A93">
    <w:pPr>
      <w:pStyle w:val="Kopfzeile"/>
      <w:rPr>
        <w:rFonts w:ascii="Arial" w:hAnsi="Arial" w:cs="Arial"/>
      </w:rPr>
    </w:pPr>
  </w:p>
  <w:p w14:paraId="7DF4B480" w14:textId="77777777" w:rsidR="00321D04" w:rsidRPr="00164A93" w:rsidRDefault="00321D04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</w:t>
    </w:r>
    <w:r>
      <w:rPr>
        <w:noProof/>
      </w:rPr>
      <w:drawing>
        <wp:inline distT="0" distB="0" distL="0" distR="0" wp14:anchorId="400BA118" wp14:editId="192FED2A">
          <wp:extent cx="2428875" cy="238125"/>
          <wp:effectExtent l="19050" t="0" r="9525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00C06C" w14:textId="77777777" w:rsidR="005E583E" w:rsidRDefault="005E583E" w:rsidP="00164A93">
    <w:pPr>
      <w:pStyle w:val="Kopfzeile"/>
      <w:tabs>
        <w:tab w:val="clear" w:pos="9072"/>
        <w:tab w:val="left" w:pos="5040"/>
        <w:tab w:val="left" w:pos="5760"/>
      </w:tabs>
    </w:pPr>
  </w:p>
  <w:p w14:paraId="2FBD8E0F" w14:textId="2CA4B6AC" w:rsidR="00321D04" w:rsidRDefault="00321D04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237A3"/>
    <w:rsid w:val="0004208A"/>
    <w:rsid w:val="00096D82"/>
    <w:rsid w:val="000A117E"/>
    <w:rsid w:val="000A668E"/>
    <w:rsid w:val="000F5005"/>
    <w:rsid w:val="001212C1"/>
    <w:rsid w:val="00154644"/>
    <w:rsid w:val="00164A93"/>
    <w:rsid w:val="0017327E"/>
    <w:rsid w:val="00197B62"/>
    <w:rsid w:val="00220839"/>
    <w:rsid w:val="00264C1D"/>
    <w:rsid w:val="0027298A"/>
    <w:rsid w:val="00290C79"/>
    <w:rsid w:val="002974C0"/>
    <w:rsid w:val="002A6608"/>
    <w:rsid w:val="002C16B6"/>
    <w:rsid w:val="002C475C"/>
    <w:rsid w:val="002D02AC"/>
    <w:rsid w:val="002E485F"/>
    <w:rsid w:val="002E71CF"/>
    <w:rsid w:val="002F6381"/>
    <w:rsid w:val="00305DE3"/>
    <w:rsid w:val="00316180"/>
    <w:rsid w:val="00321523"/>
    <w:rsid w:val="00321D04"/>
    <w:rsid w:val="003225B2"/>
    <w:rsid w:val="00364E66"/>
    <w:rsid w:val="00371105"/>
    <w:rsid w:val="00385339"/>
    <w:rsid w:val="003E603B"/>
    <w:rsid w:val="00420E26"/>
    <w:rsid w:val="004235C5"/>
    <w:rsid w:val="00437D4B"/>
    <w:rsid w:val="00456B03"/>
    <w:rsid w:val="004669F8"/>
    <w:rsid w:val="004866B6"/>
    <w:rsid w:val="004903DD"/>
    <w:rsid w:val="004B0AE8"/>
    <w:rsid w:val="004B397D"/>
    <w:rsid w:val="004B63D1"/>
    <w:rsid w:val="004D405B"/>
    <w:rsid w:val="004D4E27"/>
    <w:rsid w:val="004D58B8"/>
    <w:rsid w:val="00516783"/>
    <w:rsid w:val="00523E61"/>
    <w:rsid w:val="00537C30"/>
    <w:rsid w:val="00546C31"/>
    <w:rsid w:val="0055684C"/>
    <w:rsid w:val="00580261"/>
    <w:rsid w:val="00586BB5"/>
    <w:rsid w:val="005E583E"/>
    <w:rsid w:val="005F6501"/>
    <w:rsid w:val="006070F2"/>
    <w:rsid w:val="00620C04"/>
    <w:rsid w:val="006529B2"/>
    <w:rsid w:val="00676E15"/>
    <w:rsid w:val="00693EC5"/>
    <w:rsid w:val="006C6742"/>
    <w:rsid w:val="006D26D5"/>
    <w:rsid w:val="006D388A"/>
    <w:rsid w:val="006D6056"/>
    <w:rsid w:val="006E48E1"/>
    <w:rsid w:val="00700516"/>
    <w:rsid w:val="007223E2"/>
    <w:rsid w:val="00740152"/>
    <w:rsid w:val="00745154"/>
    <w:rsid w:val="00746691"/>
    <w:rsid w:val="00757896"/>
    <w:rsid w:val="007608A1"/>
    <w:rsid w:val="00767BB1"/>
    <w:rsid w:val="0077111A"/>
    <w:rsid w:val="00774C2F"/>
    <w:rsid w:val="00787CD1"/>
    <w:rsid w:val="00790394"/>
    <w:rsid w:val="007B7B85"/>
    <w:rsid w:val="007D08A4"/>
    <w:rsid w:val="007F1626"/>
    <w:rsid w:val="008211D5"/>
    <w:rsid w:val="0085104F"/>
    <w:rsid w:val="00877BF9"/>
    <w:rsid w:val="008B4166"/>
    <w:rsid w:val="008D66F5"/>
    <w:rsid w:val="008E2CC1"/>
    <w:rsid w:val="008F25AE"/>
    <w:rsid w:val="008F2753"/>
    <w:rsid w:val="00902F84"/>
    <w:rsid w:val="00907CA1"/>
    <w:rsid w:val="00921E4F"/>
    <w:rsid w:val="00930C0C"/>
    <w:rsid w:val="00950F30"/>
    <w:rsid w:val="009615C8"/>
    <w:rsid w:val="00967928"/>
    <w:rsid w:val="0098260E"/>
    <w:rsid w:val="009F58E4"/>
    <w:rsid w:val="00A02FB2"/>
    <w:rsid w:val="00A10D72"/>
    <w:rsid w:val="00A17CC2"/>
    <w:rsid w:val="00AB0934"/>
    <w:rsid w:val="00AB4167"/>
    <w:rsid w:val="00AB70FA"/>
    <w:rsid w:val="00B13834"/>
    <w:rsid w:val="00B217FF"/>
    <w:rsid w:val="00B23A04"/>
    <w:rsid w:val="00B46970"/>
    <w:rsid w:val="00B62BBF"/>
    <w:rsid w:val="00BA58D4"/>
    <w:rsid w:val="00BC1DAA"/>
    <w:rsid w:val="00BD4D57"/>
    <w:rsid w:val="00BE725A"/>
    <w:rsid w:val="00BF7498"/>
    <w:rsid w:val="00C81E42"/>
    <w:rsid w:val="00C86DB6"/>
    <w:rsid w:val="00CA199E"/>
    <w:rsid w:val="00CF042C"/>
    <w:rsid w:val="00CF19B0"/>
    <w:rsid w:val="00CF75C6"/>
    <w:rsid w:val="00D01E89"/>
    <w:rsid w:val="00D152A5"/>
    <w:rsid w:val="00D26B6A"/>
    <w:rsid w:val="00D4767F"/>
    <w:rsid w:val="00D708FF"/>
    <w:rsid w:val="00D722A4"/>
    <w:rsid w:val="00DA4CBC"/>
    <w:rsid w:val="00DC37C9"/>
    <w:rsid w:val="00DC4B92"/>
    <w:rsid w:val="00E15C1B"/>
    <w:rsid w:val="00E510C4"/>
    <w:rsid w:val="00E54FB4"/>
    <w:rsid w:val="00E76C27"/>
    <w:rsid w:val="00E879C5"/>
    <w:rsid w:val="00EB57CC"/>
    <w:rsid w:val="00ED2B8F"/>
    <w:rsid w:val="00ED7A66"/>
    <w:rsid w:val="00F538B9"/>
    <w:rsid w:val="00FA1F6B"/>
    <w:rsid w:val="00FB311F"/>
    <w:rsid w:val="00FC7D9E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E37FAA6"/>
  <w15:docId w15:val="{E00F6263-1F11-4053-8E0D-D397C33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3A0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327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F1A2-6625-4700-9AE7-750C5369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101BA5E1.dotm</Template>
  <TotalTime>0</TotalTime>
  <Pages>3</Pages>
  <Words>549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AEROSEM Kurzversion</vt:lpstr>
    </vt:vector>
  </TitlesOfParts>
  <Company>PÖTTINGER Landtechnik GmbH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AEROSEM Kurzversion</dc:title>
  <dc:subject>PÖTTINGER Landtechnik GmbH</dc:subject>
  <dc:creator>steiing</dc:creator>
  <cp:lastModifiedBy>Tyrakowska Edyta</cp:lastModifiedBy>
  <cp:revision>4</cp:revision>
  <cp:lastPrinted>2017-04-13T14:08:00Z</cp:lastPrinted>
  <dcterms:created xsi:type="dcterms:W3CDTF">2020-10-15T13:58:00Z</dcterms:created>
  <dcterms:modified xsi:type="dcterms:W3CDTF">2020-11-17T09:39:00Z</dcterms:modified>
</cp:coreProperties>
</file>