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27E27DAC" w:rsidR="0059599A" w:rsidRPr="006B4F69" w:rsidRDefault="006B4F69" w:rsidP="28E75155">
      <w:pPr>
        <w:autoSpaceDE w:val="0"/>
        <w:autoSpaceDN w:val="0"/>
        <w:adjustRightInd w:val="0"/>
        <w:spacing w:line="360" w:lineRule="auto"/>
        <w:jc w:val="both"/>
        <w:rPr>
          <w:rFonts w:ascii="Arial" w:hAnsi="Arial" w:cs="Arial"/>
          <w:sz w:val="40"/>
          <w:szCs w:val="40"/>
        </w:rPr>
      </w:pPr>
      <w:r>
        <w:rPr>
          <w:rFonts w:ascii="Arial" w:hAnsi="Arial"/>
          <w:color w:val="000000" w:themeColor="text1"/>
          <w:sz w:val="40"/>
        </w:rPr>
        <w:t>PÖTTINGER lance une nouvelle S</w:t>
      </w:r>
      <w:r>
        <w:rPr>
          <w:rFonts w:ascii="Arial" w:hAnsi="Arial"/>
          <w:sz w:val="40"/>
        </w:rPr>
        <w:t xml:space="preserve">ERVO 3000 : </w:t>
      </w:r>
    </w:p>
    <w:p w14:paraId="2305F193" w14:textId="218B0795" w:rsidR="00560886" w:rsidRPr="00560886" w:rsidRDefault="00700631" w:rsidP="28E75155">
      <w:pPr>
        <w:autoSpaceDE w:val="0"/>
        <w:autoSpaceDN w:val="0"/>
        <w:adjustRightInd w:val="0"/>
        <w:spacing w:line="360" w:lineRule="auto"/>
        <w:jc w:val="both"/>
        <w:rPr>
          <w:rFonts w:ascii="Arial" w:hAnsi="Arial" w:cs="Arial"/>
          <w:sz w:val="32"/>
          <w:szCs w:val="32"/>
        </w:rPr>
      </w:pPr>
      <w:r>
        <w:rPr>
          <w:rFonts w:ascii="Arial" w:hAnsi="Arial"/>
          <w:sz w:val="32"/>
          <w:szCs w:val="32"/>
        </w:rPr>
        <w:t>Labour</w:t>
      </w:r>
      <w:r w:rsidR="1A262931" w:rsidRPr="4B24F0ED">
        <w:rPr>
          <w:rFonts w:ascii="Arial" w:hAnsi="Arial"/>
          <w:sz w:val="32"/>
          <w:szCs w:val="32"/>
        </w:rPr>
        <w:t xml:space="preserve"> parfait avec cette charrue portée </w:t>
      </w:r>
      <w:proofErr w:type="spellStart"/>
      <w:r w:rsidR="1A262931" w:rsidRPr="4B24F0ED">
        <w:rPr>
          <w:rFonts w:ascii="Arial" w:hAnsi="Arial"/>
          <w:sz w:val="32"/>
          <w:szCs w:val="32"/>
        </w:rPr>
        <w:t>mi-lourde</w:t>
      </w:r>
      <w:proofErr w:type="spellEnd"/>
      <w:r w:rsidR="1A262931" w:rsidRPr="4B24F0ED">
        <w:rPr>
          <w:rFonts w:ascii="Arial" w:hAnsi="Arial"/>
          <w:sz w:val="32"/>
          <w:szCs w:val="32"/>
        </w:rPr>
        <w:t xml:space="preserve"> réversible</w:t>
      </w:r>
    </w:p>
    <w:p w14:paraId="08A9E007" w14:textId="790A6F17" w:rsidR="00F07EB9" w:rsidRDefault="00122877" w:rsidP="28E75155">
      <w:pPr>
        <w:autoSpaceDE w:val="0"/>
        <w:autoSpaceDN w:val="0"/>
        <w:adjustRightInd w:val="0"/>
        <w:spacing w:line="360" w:lineRule="auto"/>
        <w:jc w:val="both"/>
        <w:rPr>
          <w:rFonts w:ascii="Arial" w:hAnsi="Arial" w:cs="Arial"/>
        </w:rPr>
      </w:pPr>
      <w:r>
        <w:rPr>
          <w:rFonts w:ascii="Arial" w:hAnsi="Arial"/>
        </w:rPr>
        <w:t>Le labour est le premier jalon des différentes opérations techniques nécessaires à la culture à venir. Grâce à ses vertus agronomiques en termes de santé des plantes et de régulation des adventices, le labour a toujours un rôle essentiel à jouer. Avec la SERVO 3000, le spécialiste des cultures PÖTTINGER lance une nouvelle charrue réversible portée correspondant parfaitement au segment des tracteurs de puissance moyenne pouvant aller jusqu'à 200 ch. À cette fin, le bureau d'études a repris de nombreuses caractéristiques de la plus puissante SERVO 4000, afin d'allier longévité, confort et meilleur résultat de travail.</w:t>
      </w:r>
    </w:p>
    <w:p w14:paraId="123B465E" w14:textId="77777777" w:rsidR="00C651A4" w:rsidRPr="00220B4D" w:rsidRDefault="00C651A4" w:rsidP="28E75155">
      <w:pPr>
        <w:autoSpaceDE w:val="0"/>
        <w:autoSpaceDN w:val="0"/>
        <w:adjustRightInd w:val="0"/>
        <w:spacing w:line="360" w:lineRule="auto"/>
        <w:jc w:val="both"/>
        <w:rPr>
          <w:rFonts w:ascii="Arial" w:hAnsi="Arial" w:cs="Arial"/>
          <w:lang w:eastAsia="de-DE"/>
        </w:rPr>
      </w:pPr>
    </w:p>
    <w:p w14:paraId="6FE0FEE8" w14:textId="327B7796" w:rsidR="004A5131" w:rsidRDefault="005237BD" w:rsidP="28E75155">
      <w:pPr>
        <w:autoSpaceDE w:val="0"/>
        <w:autoSpaceDN w:val="0"/>
        <w:adjustRightInd w:val="0"/>
        <w:spacing w:line="360" w:lineRule="auto"/>
        <w:jc w:val="both"/>
        <w:rPr>
          <w:rFonts w:ascii="Arial" w:hAnsi="Arial" w:cs="Arial"/>
        </w:rPr>
      </w:pPr>
      <w:r>
        <w:rPr>
          <w:rFonts w:ascii="Arial" w:hAnsi="Arial"/>
        </w:rPr>
        <w:t>Les charrues SERVO 3000 sont disponibles avec un nombre de corps allant de trois à cinq, ainsi que différents entre-corps et dégagements sous âge. De plus, les modèles SERVO 3000 standard, SERVO 3000 N avec sécurité hydraulique contre les pierres NOVA, SERVO 3000 P avec le réglage hydraulique de la largeur de travail PLUS ainsi que SERVO 3000 PN, qui combine la sécurité hydraulique contre les pierres et le réglage hydraulique de la largeur de travail, sont proposés par PÖTTINGER.</w:t>
      </w:r>
    </w:p>
    <w:p w14:paraId="532C8836" w14:textId="77777777" w:rsidR="00104772" w:rsidRPr="00220B4D" w:rsidRDefault="00104772" w:rsidP="28E75155">
      <w:pPr>
        <w:autoSpaceDE w:val="0"/>
        <w:autoSpaceDN w:val="0"/>
        <w:adjustRightInd w:val="0"/>
        <w:spacing w:line="360" w:lineRule="auto"/>
        <w:jc w:val="both"/>
        <w:rPr>
          <w:rFonts w:ascii="Arial" w:hAnsi="Arial" w:cs="Arial"/>
          <w:lang w:eastAsia="de-DE"/>
        </w:rPr>
      </w:pPr>
    </w:p>
    <w:p w14:paraId="5000FF43" w14:textId="6A778FE2" w:rsidR="00F01F0C" w:rsidRPr="0026420E" w:rsidRDefault="00F01F0C" w:rsidP="00F01F0C">
      <w:pPr>
        <w:autoSpaceDE w:val="0"/>
        <w:autoSpaceDN w:val="0"/>
        <w:adjustRightInd w:val="0"/>
        <w:spacing w:line="360" w:lineRule="auto"/>
        <w:jc w:val="both"/>
        <w:rPr>
          <w:rFonts w:ascii="Arial" w:hAnsi="Arial" w:cs="Arial"/>
          <w:b/>
          <w:bCs/>
          <w:color w:val="000000" w:themeColor="text1"/>
        </w:rPr>
      </w:pPr>
      <w:r>
        <w:rPr>
          <w:rFonts w:ascii="Arial" w:hAnsi="Arial"/>
          <w:b/>
        </w:rPr>
        <w:t>Une souplesse confortable</w:t>
      </w:r>
    </w:p>
    <w:p w14:paraId="24E0F5F1" w14:textId="643F3E10" w:rsidR="004C3937" w:rsidRDefault="003D1891" w:rsidP="00F01F0C">
      <w:pPr>
        <w:autoSpaceDE w:val="0"/>
        <w:autoSpaceDN w:val="0"/>
        <w:adjustRightInd w:val="0"/>
        <w:spacing w:line="360" w:lineRule="auto"/>
        <w:jc w:val="both"/>
        <w:rPr>
          <w:rFonts w:ascii="Arial" w:hAnsi="Arial" w:cs="Arial"/>
        </w:rPr>
      </w:pPr>
      <w:r>
        <w:rPr>
          <w:rFonts w:ascii="Arial" w:hAnsi="Arial"/>
        </w:rPr>
        <w:t>Le centre de réglage SERVOMATIC, reconçu et simple d'utilisation, avec sa cinématique par parallélogramme, permet un réglage rapide et correct de la charrue. La charrue peut ainsi être adaptée plus facilement et plus rapidement aux différentes géométries de tracteur. Grâce au balancier incurvé en fonte, le réglage du premier corps est compatible avec des voies intérieures de tracteur de 1 000 à 1 500 </w:t>
      </w:r>
      <w:proofErr w:type="spellStart"/>
      <w:r w:rsidR="00700631">
        <w:rPr>
          <w:rFonts w:ascii="Arial" w:hAnsi="Arial"/>
        </w:rPr>
        <w:t>mm</w:t>
      </w:r>
      <w:r>
        <w:rPr>
          <w:rFonts w:ascii="Arial" w:hAnsi="Arial"/>
        </w:rPr>
        <w:t>.</w:t>
      </w:r>
      <w:proofErr w:type="spellEnd"/>
      <w:r>
        <w:rPr>
          <w:rFonts w:ascii="Arial" w:hAnsi="Arial"/>
        </w:rPr>
        <w:t xml:space="preserve"> Une règle graduée aide à trouver rapidement la bonne position lors du réglage des bielles auto-bloquées. En option, il est possible de faire le réglage confortablement via un vérin hydraulique. Les tirants d'aplomb sont parfaitement protégés à l'intérieur d'un guide clos, pour permettre un réglage facile à l'abri de la </w:t>
      </w:r>
      <w:r>
        <w:rPr>
          <w:rFonts w:ascii="Arial" w:hAnsi="Arial"/>
        </w:rPr>
        <w:lastRenderedPageBreak/>
        <w:t>saleté. La ligne de traction de la charrue est préréglée d'usine et n'a en principe pas besoin d'être modifiée. Lorsqu'une adaptation est souhaitée pour des conditions particulières, comme par exemple pour un labour en pente, elle peut tout de même être réalisée facilement à l'aide d'un tirant ou d'une butée.</w:t>
      </w:r>
    </w:p>
    <w:p w14:paraId="13D6A77A" w14:textId="77777777" w:rsidR="00212804" w:rsidRPr="00220B4D" w:rsidRDefault="00212804" w:rsidP="00216A9E">
      <w:pPr>
        <w:autoSpaceDE w:val="0"/>
        <w:autoSpaceDN w:val="0"/>
        <w:adjustRightInd w:val="0"/>
        <w:spacing w:line="360" w:lineRule="auto"/>
        <w:jc w:val="both"/>
        <w:rPr>
          <w:rFonts w:ascii="Arial" w:hAnsi="Arial" w:cs="Arial"/>
          <w:lang w:eastAsia="de-DE"/>
        </w:rPr>
      </w:pPr>
    </w:p>
    <w:p w14:paraId="358B25E2" w14:textId="7365646E" w:rsidR="00212804" w:rsidRPr="00EB75A2" w:rsidRDefault="00212804" w:rsidP="00216A9E">
      <w:pPr>
        <w:autoSpaceDE w:val="0"/>
        <w:autoSpaceDN w:val="0"/>
        <w:adjustRightInd w:val="0"/>
        <w:spacing w:line="360" w:lineRule="auto"/>
        <w:jc w:val="both"/>
        <w:rPr>
          <w:rFonts w:ascii="Arial" w:hAnsi="Arial" w:cs="Arial"/>
          <w:b/>
          <w:bCs/>
        </w:rPr>
      </w:pPr>
      <w:r>
        <w:rPr>
          <w:rFonts w:ascii="Arial" w:hAnsi="Arial"/>
          <w:b/>
        </w:rPr>
        <w:t>Fiabilité dans les conditions les plus difficiles</w:t>
      </w:r>
    </w:p>
    <w:p w14:paraId="67A2B0B0" w14:textId="71764161" w:rsidR="00EB75A2" w:rsidRDefault="002603B7" w:rsidP="00216A9E">
      <w:pPr>
        <w:autoSpaceDE w:val="0"/>
        <w:autoSpaceDN w:val="0"/>
        <w:adjustRightInd w:val="0"/>
        <w:spacing w:line="360" w:lineRule="auto"/>
        <w:jc w:val="both"/>
        <w:rPr>
          <w:rFonts w:ascii="Arial" w:hAnsi="Arial" w:cs="Arial"/>
        </w:rPr>
      </w:pPr>
      <w:r w:rsidRPr="4B24F0ED">
        <w:rPr>
          <w:rFonts w:ascii="Arial" w:hAnsi="Arial"/>
        </w:rPr>
        <w:t>Avec la sécurité hydraulique contre les pierres NOVA, les modèles SERVO 3000 N et PN sont prêts à faire face aux conditions les plus difficiles rencontrées dans les sols pierreux. Les vérins de la sécurité contre les pierres sont placés dans une console forgée prenant appui sur trois faces de la poutre, à l'abri de la saleté et des dommages, et sont soumis à une pression très précise. Cela permet d'obtenir une force de déclenchement réglable de 1 200 à 1 500 kg, qui augmente lors du déclenchement, et assure ainsi un retour rapide en position de travail. Lors du déclenchement, le dégagement des corps de charrue peut atteindre un</w:t>
      </w:r>
      <w:r w:rsidR="384518FB" w:rsidRPr="4B24F0ED">
        <w:rPr>
          <w:rFonts w:ascii="Arial" w:hAnsi="Arial"/>
        </w:rPr>
        <w:t>e</w:t>
      </w:r>
      <w:r w:rsidRPr="4B24F0ED">
        <w:rPr>
          <w:rFonts w:ascii="Arial" w:hAnsi="Arial"/>
        </w:rPr>
        <w:t xml:space="preserve"> hauteur de 42 cm, pour un débattement latéral de 20 cm. </w:t>
      </w:r>
    </w:p>
    <w:p w14:paraId="678C6266" w14:textId="03882ADD" w:rsidR="00212804" w:rsidRDefault="00D85BDF" w:rsidP="00216A9E">
      <w:pPr>
        <w:autoSpaceDE w:val="0"/>
        <w:autoSpaceDN w:val="0"/>
        <w:adjustRightInd w:val="0"/>
        <w:spacing w:line="360" w:lineRule="auto"/>
        <w:jc w:val="both"/>
        <w:rPr>
          <w:rFonts w:ascii="Arial" w:hAnsi="Arial" w:cs="Arial"/>
        </w:rPr>
      </w:pPr>
      <w:r>
        <w:rPr>
          <w:rFonts w:ascii="Arial" w:hAnsi="Arial"/>
        </w:rPr>
        <w:t>La fusée de retournement robuste et la construction ingénieuse de la poutre garantissent une utilisation durable et sûre. Le cœur de la poutre est constitué par la fusée de retournement creuse de 110</w:t>
      </w:r>
      <w:r w:rsidR="00220B4D">
        <w:rPr>
          <w:rFonts w:ascii="Arial" w:hAnsi="Arial"/>
        </w:rPr>
        <w:t> </w:t>
      </w:r>
      <w:r>
        <w:rPr>
          <w:rFonts w:ascii="Arial" w:hAnsi="Arial"/>
        </w:rPr>
        <w:t>mm d'épaisseur, qui est largement logée dans la robuste tête d'attelage. Le corps de retournement largement dimensionné assure en outre un retournement en douceur et réduit les contraintes qui pourraient s'exercer. Pour une meilleure résistance, les trous dans le bâti de 120 x 120 x 10 mm ont été réduits et les points d'appui pour le réglage hydraulique de la largeur de coupe ont été placés à l'extérieur du bâti.</w:t>
      </w:r>
    </w:p>
    <w:p w14:paraId="328C76FE" w14:textId="77777777" w:rsidR="00762657" w:rsidRPr="00220B4D" w:rsidRDefault="00762657" w:rsidP="00216A9E">
      <w:pPr>
        <w:autoSpaceDE w:val="0"/>
        <w:autoSpaceDN w:val="0"/>
        <w:adjustRightInd w:val="0"/>
        <w:spacing w:line="360" w:lineRule="auto"/>
        <w:jc w:val="both"/>
        <w:rPr>
          <w:rFonts w:ascii="Arial" w:hAnsi="Arial" w:cs="Arial"/>
          <w:lang w:eastAsia="de-DE"/>
        </w:rPr>
      </w:pPr>
    </w:p>
    <w:p w14:paraId="331A36F0" w14:textId="66308B1A" w:rsidR="00212804" w:rsidRPr="00656B5F" w:rsidRDefault="00212804" w:rsidP="00216A9E">
      <w:pPr>
        <w:autoSpaceDE w:val="0"/>
        <w:autoSpaceDN w:val="0"/>
        <w:adjustRightInd w:val="0"/>
        <w:spacing w:line="360" w:lineRule="auto"/>
        <w:jc w:val="both"/>
        <w:rPr>
          <w:rFonts w:ascii="Arial" w:hAnsi="Arial" w:cs="Arial"/>
          <w:b/>
          <w:bCs/>
        </w:rPr>
      </w:pPr>
      <w:bookmarkStart w:id="0" w:name="OLE_LINK7"/>
      <w:bookmarkStart w:id="1" w:name="OLE_LINK8"/>
      <w:r>
        <w:rPr>
          <w:rFonts w:ascii="Arial" w:hAnsi="Arial"/>
          <w:b/>
        </w:rPr>
        <w:t>Rentabilité et optimisation</w:t>
      </w:r>
    </w:p>
    <w:p w14:paraId="53FA628F" w14:textId="6B61942A" w:rsidR="00444FDC" w:rsidRDefault="00444FDC" w:rsidP="00444FDC">
      <w:pPr>
        <w:autoSpaceDE w:val="0"/>
        <w:autoSpaceDN w:val="0"/>
        <w:adjustRightInd w:val="0"/>
        <w:spacing w:line="360" w:lineRule="auto"/>
        <w:jc w:val="both"/>
        <w:rPr>
          <w:rFonts w:ascii="Arial" w:hAnsi="Arial" w:cs="Arial"/>
        </w:rPr>
      </w:pPr>
      <w:r>
        <w:rPr>
          <w:rFonts w:ascii="Arial" w:hAnsi="Arial"/>
        </w:rPr>
        <w:t xml:space="preserve">Afin d'exploiter au mieux la puissance de traction du tracteur et d'augmenter la transmission de la puissance au sol, le dispositif de report de charge TRACTION CONTROL peut être intégré à la tête d'attelage des modèles à 5 socs. Un vérin hydraulique transfère alors efficacement et en continu le poids défini sur l'essieu arrière du tracteur. L'amélioration de la traction réduit le patinage éventuel des </w:t>
      </w:r>
      <w:r>
        <w:rPr>
          <w:rFonts w:ascii="Arial" w:hAnsi="Arial"/>
        </w:rPr>
        <w:lastRenderedPageBreak/>
        <w:t>roues arrière du tracteur, ce qui permet également de réduire la consommation de carburant et d'augmenter le débit de chantier.</w:t>
      </w:r>
    </w:p>
    <w:p w14:paraId="4FBD38D6" w14:textId="2BF4B62B" w:rsidR="00656B5F" w:rsidRDefault="00D20F93" w:rsidP="00216A9E">
      <w:pPr>
        <w:autoSpaceDE w:val="0"/>
        <w:autoSpaceDN w:val="0"/>
        <w:adjustRightInd w:val="0"/>
        <w:spacing w:line="360" w:lineRule="auto"/>
        <w:jc w:val="both"/>
        <w:rPr>
          <w:rFonts w:ascii="Arial" w:hAnsi="Arial" w:cs="Arial"/>
        </w:rPr>
      </w:pPr>
      <w:r w:rsidRPr="12A8848D">
        <w:rPr>
          <w:rFonts w:ascii="Arial" w:hAnsi="Arial"/>
        </w:rPr>
        <w:t>Les pièces d'usure de haute qualité</w:t>
      </w:r>
      <w:r w:rsidR="08CA504D" w:rsidRPr="12A8848D">
        <w:rPr>
          <w:rFonts w:ascii="Arial" w:hAnsi="Arial"/>
        </w:rPr>
        <w:t xml:space="preserve"> et</w:t>
      </w:r>
      <w:r w:rsidRPr="12A8848D">
        <w:rPr>
          <w:rFonts w:ascii="Arial" w:hAnsi="Arial"/>
        </w:rPr>
        <w:t xml:space="preserve"> le retournement en douceur</w:t>
      </w:r>
      <w:bookmarkEnd w:id="0"/>
      <w:bookmarkEnd w:id="1"/>
      <w:r w:rsidRPr="12A8848D">
        <w:rPr>
          <w:rFonts w:ascii="Arial" w:hAnsi="Arial"/>
        </w:rPr>
        <w:t xml:space="preserve"> assurent en outre une utilisation efficace et rentable de la SERVO 3000.</w:t>
      </w:r>
    </w:p>
    <w:p w14:paraId="5A2987FA" w14:textId="4B89D7D5" w:rsidR="2E5ADC9D" w:rsidRPr="00220B4D" w:rsidRDefault="2E5ADC9D" w:rsidP="2E5ADC9D">
      <w:pPr>
        <w:spacing w:line="360" w:lineRule="auto"/>
        <w:jc w:val="both"/>
        <w:rPr>
          <w:rFonts w:ascii="Arial" w:hAnsi="Arial" w:cs="Arial"/>
          <w:b/>
          <w:bCs/>
        </w:rPr>
      </w:pPr>
    </w:p>
    <w:p w14:paraId="6CC9F1D1" w14:textId="6733549B" w:rsidR="00750229" w:rsidRPr="00656B5F" w:rsidRDefault="00D361BC" w:rsidP="2E5ADC9D">
      <w:pPr>
        <w:autoSpaceDE w:val="0"/>
        <w:autoSpaceDN w:val="0"/>
        <w:adjustRightInd w:val="0"/>
        <w:spacing w:line="360" w:lineRule="auto"/>
        <w:jc w:val="both"/>
        <w:rPr>
          <w:rFonts w:ascii="Arial" w:hAnsi="Arial" w:cs="Arial"/>
          <w:b/>
          <w:bCs/>
        </w:rPr>
      </w:pPr>
      <w:bookmarkStart w:id="2" w:name="OLE_LINK9"/>
      <w:bookmarkStart w:id="3" w:name="OLE_LINK10"/>
      <w:r>
        <w:rPr>
          <w:rFonts w:ascii="Arial" w:hAnsi="Arial"/>
          <w:b/>
        </w:rPr>
        <w:t>Une incorporation soignée</w:t>
      </w:r>
    </w:p>
    <w:p w14:paraId="64D9908F" w14:textId="20DE4710" w:rsidR="00D55ABD" w:rsidRDefault="00BD2A73" w:rsidP="00750229">
      <w:pPr>
        <w:autoSpaceDE w:val="0"/>
        <w:autoSpaceDN w:val="0"/>
        <w:adjustRightInd w:val="0"/>
        <w:spacing w:line="360" w:lineRule="auto"/>
        <w:jc w:val="both"/>
        <w:rPr>
          <w:rFonts w:ascii="Arial" w:hAnsi="Arial" w:cs="Arial"/>
        </w:rPr>
      </w:pPr>
      <w:r>
        <w:rPr>
          <w:rFonts w:ascii="Arial" w:hAnsi="Arial"/>
        </w:rPr>
        <w:t xml:space="preserve">Le meilleur résultat de travail est la base d'un bon départ pour la culture suivante. PÖTTINGER propose des corps de charrue qui ont fait leurs preuves, </w:t>
      </w:r>
      <w:bookmarkEnd w:id="2"/>
      <w:bookmarkEnd w:id="3"/>
      <w:r>
        <w:rPr>
          <w:rFonts w:ascii="Arial" w:hAnsi="Arial"/>
        </w:rPr>
        <w:t>pour tous les types de sols et toutes les utilisations, dans différentes formes et qualités de finition afin d'assurer un labour soigné. De plus, une large gamme d'équipements accessoires est disponible, tels que des rasettes et des coutres. En ce qui concerne les roues de terrage, il est possible de choisir entre des roues de terrage pendulaires, des roues de terrage doubles et des roues de transport pendulaires de différentes dimensions, qui assurent un guidage en profondeur optimal. Ainsi, la charrue peut être configurée sur mesure en fonction des besoins.</w:t>
      </w:r>
    </w:p>
    <w:p w14:paraId="0149D063" w14:textId="77777777" w:rsidR="003C7E30" w:rsidRPr="00220B4D" w:rsidRDefault="003C7E30" w:rsidP="00750229">
      <w:pPr>
        <w:autoSpaceDE w:val="0"/>
        <w:autoSpaceDN w:val="0"/>
        <w:adjustRightInd w:val="0"/>
        <w:spacing w:line="360" w:lineRule="auto"/>
        <w:jc w:val="both"/>
        <w:rPr>
          <w:rFonts w:ascii="Arial" w:hAnsi="Arial" w:cs="Arial"/>
          <w:lang w:eastAsia="de-DE"/>
        </w:rPr>
      </w:pPr>
    </w:p>
    <w:p w14:paraId="1FE88606" w14:textId="2FA353AC" w:rsidR="003C7E30" w:rsidRPr="00656B5F" w:rsidRDefault="00F44EAA" w:rsidP="003C7E30">
      <w:pPr>
        <w:autoSpaceDE w:val="0"/>
        <w:autoSpaceDN w:val="0"/>
        <w:adjustRightInd w:val="0"/>
        <w:spacing w:line="360" w:lineRule="auto"/>
        <w:jc w:val="both"/>
        <w:rPr>
          <w:rFonts w:ascii="Arial" w:hAnsi="Arial" w:cs="Arial"/>
          <w:b/>
          <w:bCs/>
        </w:rPr>
      </w:pPr>
      <w:r>
        <w:rPr>
          <w:rFonts w:ascii="Arial" w:hAnsi="Arial"/>
          <w:b/>
        </w:rPr>
        <w:t>Les bases de la réussite</w:t>
      </w:r>
    </w:p>
    <w:p w14:paraId="58A87214" w14:textId="03FD4019" w:rsidR="00212804" w:rsidRDefault="0011750B" w:rsidP="003C7E30">
      <w:pPr>
        <w:autoSpaceDE w:val="0"/>
        <w:autoSpaceDN w:val="0"/>
        <w:adjustRightInd w:val="0"/>
        <w:spacing w:line="360" w:lineRule="auto"/>
        <w:jc w:val="both"/>
        <w:rPr>
          <w:rFonts w:ascii="Arial" w:hAnsi="Arial" w:cs="Arial"/>
        </w:rPr>
      </w:pPr>
      <w:r>
        <w:rPr>
          <w:rFonts w:ascii="Arial" w:hAnsi="Arial"/>
        </w:rPr>
        <w:t>Avec la SERVO 3000, PÖTTINGER met sur le marché une charrue fiable et bien conçue pour des puissances de tracteur allant jusqu'à 200 ch. Une adaptation simple des paramètres de réglage pertinents via le centre de réglage SERVOMATIC et une construction bien pensée caractérisent la SERVO 3000. Les corps de charrue déjà bien connus, avec leurs nombreux éléments complémentaires, garantissent le travail propre que les utilisateurs sont en droit d'attendre ainsi que le bon démarrage de la culture suivante.</w:t>
      </w:r>
    </w:p>
    <w:p w14:paraId="55061FD8" w14:textId="77777777" w:rsidR="00212804" w:rsidRPr="00220B4D" w:rsidRDefault="00212804" w:rsidP="00216A9E">
      <w:pPr>
        <w:autoSpaceDE w:val="0"/>
        <w:autoSpaceDN w:val="0"/>
        <w:adjustRightInd w:val="0"/>
        <w:spacing w:line="360" w:lineRule="auto"/>
        <w:jc w:val="both"/>
        <w:rPr>
          <w:rFonts w:ascii="Arial" w:hAnsi="Arial" w:cs="Arial"/>
          <w:lang w:eastAsia="de-DE"/>
        </w:rPr>
      </w:pPr>
    </w:p>
    <w:p w14:paraId="1A1125A8" w14:textId="77777777" w:rsidR="00212804" w:rsidRPr="00220B4D" w:rsidRDefault="00212804" w:rsidP="00216A9E">
      <w:pPr>
        <w:autoSpaceDE w:val="0"/>
        <w:autoSpaceDN w:val="0"/>
        <w:adjustRightInd w:val="0"/>
        <w:spacing w:line="360" w:lineRule="auto"/>
        <w:jc w:val="both"/>
        <w:rPr>
          <w:rFonts w:ascii="Arial" w:hAnsi="Arial" w:cs="Arial"/>
          <w:lang w:eastAsia="de-DE"/>
        </w:rPr>
      </w:pPr>
    </w:p>
    <w:p w14:paraId="698F34FD" w14:textId="2CAF5687" w:rsidR="00700631" w:rsidRDefault="00700631">
      <w:pPr>
        <w:rPr>
          <w:rFonts w:ascii="Arial" w:hAnsi="Arial" w:cs="Arial"/>
          <w:b/>
          <w:bCs/>
        </w:rPr>
      </w:pPr>
      <w:r>
        <w:rPr>
          <w:rFonts w:ascii="Arial" w:hAnsi="Arial" w:cs="Arial"/>
          <w:b/>
          <w:bCs/>
        </w:rPr>
        <w:br w:type="page"/>
      </w:r>
    </w:p>
    <w:p w14:paraId="5D973E6D" w14:textId="77777777" w:rsidR="005678A3" w:rsidRPr="00220B4D" w:rsidRDefault="005678A3" w:rsidP="28E75155">
      <w:pPr>
        <w:autoSpaceDE w:val="0"/>
        <w:autoSpaceDN w:val="0"/>
        <w:adjustRightInd w:val="0"/>
        <w:spacing w:line="360" w:lineRule="auto"/>
        <w:jc w:val="both"/>
        <w:rPr>
          <w:rFonts w:ascii="Arial" w:hAnsi="Arial" w:cs="Arial"/>
          <w:b/>
          <w:bCs/>
        </w:rPr>
      </w:pPr>
    </w:p>
    <w:p w14:paraId="0A393B2E" w14:textId="77777777" w:rsidR="00F90FD0" w:rsidRPr="00220B4D" w:rsidRDefault="00F90FD0" w:rsidP="28E75155">
      <w:pPr>
        <w:spacing w:after="120"/>
        <w:rPr>
          <w:rFonts w:ascii="Arial" w:hAnsi="Arial" w:cs="Arial"/>
          <w:b/>
          <w:bCs/>
        </w:rPr>
      </w:pPr>
    </w:p>
    <w:p w14:paraId="5DCC4521" w14:textId="40B143E0" w:rsidR="00A20902" w:rsidRDefault="2770A13B" w:rsidP="28E75155">
      <w:pPr>
        <w:spacing w:after="120"/>
        <w:rPr>
          <w:rFonts w:ascii="Arial" w:hAnsi="Arial"/>
          <w:b/>
        </w:rPr>
      </w:pPr>
      <w:r>
        <w:rPr>
          <w:rFonts w:ascii="Arial" w:hAnsi="Arial"/>
          <w:b/>
        </w:rPr>
        <w:t>Aperçu des photos :</w:t>
      </w:r>
    </w:p>
    <w:p w14:paraId="6E467E44" w14:textId="77777777" w:rsidR="00220B4D" w:rsidRDefault="00220B4D" w:rsidP="28E75155">
      <w:pPr>
        <w:spacing w:after="120"/>
        <w:rPr>
          <w:rFonts w:ascii="Arial" w:hAnsi="Arial" w:cs="Arial"/>
          <w:b/>
          <w:bCs/>
        </w:rPr>
      </w:pPr>
    </w:p>
    <w:tbl>
      <w:tblPr>
        <w:tblStyle w:val="Grilledutableau"/>
        <w:tblW w:w="0" w:type="auto"/>
        <w:tblLayout w:type="fixed"/>
        <w:tblLook w:val="04A0" w:firstRow="1" w:lastRow="0" w:firstColumn="1" w:lastColumn="0" w:noHBand="0" w:noVBand="1"/>
      </w:tblPr>
      <w:tblGrid>
        <w:gridCol w:w="4315"/>
        <w:gridCol w:w="4315"/>
      </w:tblGrid>
      <w:tr w:rsidR="00A20902" w14:paraId="0EE65C77" w14:textId="77777777" w:rsidTr="00220B4D">
        <w:tc>
          <w:tcPr>
            <w:tcW w:w="4315" w:type="dxa"/>
            <w:vAlign w:val="center"/>
          </w:tcPr>
          <w:p w14:paraId="065488F5" w14:textId="750133F8" w:rsidR="00A20902" w:rsidRPr="00822CE4" w:rsidRDefault="00220B4D" w:rsidP="00220B4D">
            <w:pPr>
              <w:spacing w:before="120" w:after="120"/>
              <w:jc w:val="center"/>
            </w:pPr>
            <w:r w:rsidRPr="00DE5A40">
              <w:rPr>
                <w:noProof/>
              </w:rPr>
              <w:drawing>
                <wp:inline distT="0" distB="0" distL="0" distR="0" wp14:anchorId="4A33AB00" wp14:editId="46E7B207">
                  <wp:extent cx="1657350" cy="1079356"/>
                  <wp:effectExtent l="0" t="0" r="0" b="6985"/>
                  <wp:docPr id="16255699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69953" name=""/>
                          <pic:cNvPicPr/>
                        </pic:nvPicPr>
                        <pic:blipFill rotWithShape="1">
                          <a:blip r:embed="rId11"/>
                          <a:srcRect l="7702" r="2945"/>
                          <a:stretch/>
                        </pic:blipFill>
                        <pic:spPr bwMode="auto">
                          <a:xfrm>
                            <a:off x="0" y="0"/>
                            <a:ext cx="1658338"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4315" w:type="dxa"/>
            <w:vAlign w:val="center"/>
          </w:tcPr>
          <w:p w14:paraId="28598F97" w14:textId="135BECE8" w:rsidR="00A20902" w:rsidRDefault="00220B4D" w:rsidP="00220B4D">
            <w:pPr>
              <w:spacing w:before="120" w:after="120"/>
              <w:jc w:val="center"/>
            </w:pPr>
            <w:r>
              <w:rPr>
                <w:noProof/>
              </w:rPr>
              <w:drawing>
                <wp:inline distT="0" distB="0" distL="0" distR="0" wp14:anchorId="489C3B40" wp14:editId="0D7D44ED">
                  <wp:extent cx="1616632" cy="1080000"/>
                  <wp:effectExtent l="0" t="0" r="3175"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632" cy="1080000"/>
                          </a:xfrm>
                          <a:prstGeom prst="rect">
                            <a:avLst/>
                          </a:prstGeom>
                          <a:noFill/>
                          <a:ln>
                            <a:noFill/>
                          </a:ln>
                        </pic:spPr>
                      </pic:pic>
                    </a:graphicData>
                  </a:graphic>
                </wp:inline>
              </w:drawing>
            </w:r>
          </w:p>
        </w:tc>
      </w:tr>
      <w:tr w:rsidR="00A20902" w:rsidRPr="005D2BC8" w14:paraId="4B54FC26" w14:textId="77777777" w:rsidTr="00220B4D">
        <w:tc>
          <w:tcPr>
            <w:tcW w:w="4315" w:type="dxa"/>
            <w:vAlign w:val="center"/>
          </w:tcPr>
          <w:p w14:paraId="6647F4C7" w14:textId="2166EE5E" w:rsidR="00A20902" w:rsidRPr="00A20902" w:rsidRDefault="00697FB3" w:rsidP="00220B4D">
            <w:pPr>
              <w:spacing w:before="120" w:after="120"/>
              <w:jc w:val="center"/>
              <w:rPr>
                <w:rFonts w:ascii="Arial" w:hAnsi="Arial" w:cs="Arial"/>
              </w:rPr>
            </w:pPr>
            <w:r>
              <w:rPr>
                <w:rFonts w:ascii="Arial" w:hAnsi="Arial"/>
              </w:rPr>
              <w:t>La charrue réversible portée SERVO 3000 garantit un résultat de travail optimal</w:t>
            </w:r>
          </w:p>
        </w:tc>
        <w:tc>
          <w:tcPr>
            <w:tcW w:w="4315" w:type="dxa"/>
            <w:vAlign w:val="center"/>
          </w:tcPr>
          <w:p w14:paraId="71866170" w14:textId="304BDE30" w:rsidR="00A20902" w:rsidRPr="00A20902" w:rsidRDefault="004E2711" w:rsidP="00220B4D">
            <w:pPr>
              <w:spacing w:before="120" w:after="120"/>
              <w:jc w:val="center"/>
              <w:rPr>
                <w:rFonts w:ascii="Arial" w:hAnsi="Arial" w:cs="Arial"/>
                <w:sz w:val="22"/>
                <w:szCs w:val="22"/>
              </w:rPr>
            </w:pPr>
            <w:r>
              <w:rPr>
                <w:rFonts w:ascii="Arial" w:hAnsi="Arial"/>
                <w:sz w:val="22"/>
              </w:rPr>
              <w:t>Avec la SERVO 3000, PÖTTINGER lance une charrue fiable et bien conçue</w:t>
            </w:r>
          </w:p>
        </w:tc>
      </w:tr>
      <w:tr w:rsidR="00DE5A40" w:rsidRPr="00DE5A40" w14:paraId="07E22897" w14:textId="77777777" w:rsidTr="00220B4D">
        <w:tc>
          <w:tcPr>
            <w:tcW w:w="4315" w:type="dxa"/>
            <w:vAlign w:val="center"/>
          </w:tcPr>
          <w:p w14:paraId="165A1E64" w14:textId="27EEFA58" w:rsidR="001B05C5" w:rsidRPr="00DE5A40" w:rsidRDefault="00700631" w:rsidP="00220B4D">
            <w:pPr>
              <w:spacing w:before="120" w:after="120"/>
              <w:jc w:val="center"/>
              <w:rPr>
                <w:rFonts w:ascii="Arial" w:hAnsi="Arial" w:cs="Arial"/>
                <w:bCs/>
                <w:color w:val="FF0000"/>
                <w:sz w:val="20"/>
                <w:szCs w:val="20"/>
              </w:rPr>
            </w:pPr>
            <w:hyperlink r:id="rId13" w:history="1">
              <w:r w:rsidR="00220B4D" w:rsidRPr="00907B5C">
                <w:rPr>
                  <w:rStyle w:val="Lienhypertexte"/>
                  <w:rFonts w:ascii="Arial" w:hAnsi="Arial"/>
                  <w:sz w:val="20"/>
                </w:rPr>
                <w:t>https://www.poettinger.at/fr_fr/newsroom/pressebild/102884</w:t>
              </w:r>
            </w:hyperlink>
          </w:p>
        </w:tc>
        <w:tc>
          <w:tcPr>
            <w:tcW w:w="4315" w:type="dxa"/>
            <w:vAlign w:val="center"/>
          </w:tcPr>
          <w:p w14:paraId="1A4C9AFA" w14:textId="053CDC94" w:rsidR="00A20902" w:rsidRPr="00DE5A40" w:rsidRDefault="00700631" w:rsidP="00220B4D">
            <w:pPr>
              <w:spacing w:before="120" w:after="120"/>
              <w:jc w:val="center"/>
              <w:rPr>
                <w:rFonts w:ascii="Arial" w:hAnsi="Arial" w:cs="Arial"/>
                <w:color w:val="FF0000"/>
                <w:sz w:val="20"/>
                <w:szCs w:val="20"/>
              </w:rPr>
            </w:pPr>
            <w:hyperlink r:id="rId14" w:history="1">
              <w:r w:rsidR="00220B4D" w:rsidRPr="00907B5C">
                <w:rPr>
                  <w:rStyle w:val="Lienhypertexte"/>
                  <w:rFonts w:ascii="Arial" w:hAnsi="Arial"/>
                  <w:sz w:val="20"/>
                </w:rPr>
                <w:t>https://www.poettinger.at/fr_fr/newsroom/pressebild/110115</w:t>
              </w:r>
            </w:hyperlink>
          </w:p>
        </w:tc>
      </w:tr>
    </w:tbl>
    <w:p w14:paraId="0A3BCC13" w14:textId="77777777" w:rsidR="00A20902" w:rsidRPr="00220B4D" w:rsidRDefault="00A20902" w:rsidP="00A20902">
      <w:pPr>
        <w:spacing w:line="360" w:lineRule="auto"/>
        <w:jc w:val="both"/>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5" w:history="1">
        <w:r>
          <w:rPr>
            <w:rStyle w:val="Lienhypertexte"/>
            <w:rFonts w:ascii="Arial" w:hAnsi="Arial"/>
            <w:snapToGrid w:val="0"/>
          </w:rPr>
          <w:t>https://www.poettinger.at/fr_fr/services/downloadcenter</w:t>
        </w:r>
      </w:hyperlink>
    </w:p>
    <w:p w14:paraId="233A8A57" w14:textId="77777777" w:rsidR="00A20902" w:rsidRPr="00220B4D" w:rsidRDefault="00A20902" w:rsidP="00A20902">
      <w:pPr>
        <w:spacing w:line="360" w:lineRule="auto"/>
        <w:jc w:val="both"/>
      </w:pPr>
    </w:p>
    <w:p w14:paraId="1935A039" w14:textId="77777777" w:rsidR="00A20902" w:rsidRPr="00220B4D" w:rsidRDefault="00A20902" w:rsidP="0030323D">
      <w:pPr>
        <w:spacing w:line="360" w:lineRule="auto"/>
        <w:jc w:val="both"/>
        <w:rPr>
          <w:rFonts w:ascii="Arial" w:hAnsi="Arial" w:cs="Arial"/>
          <w:color w:val="000000"/>
          <w:lang w:eastAsia="de-DE"/>
        </w:rPr>
      </w:pPr>
    </w:p>
    <w:sectPr w:rsidR="00A20902" w:rsidRPr="00220B4D"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8C88" w14:textId="77777777" w:rsidR="006E43FE" w:rsidRDefault="006E43FE">
      <w:r>
        <w:separator/>
      </w:r>
    </w:p>
  </w:endnote>
  <w:endnote w:type="continuationSeparator" w:id="0">
    <w:p w14:paraId="5092A9F9" w14:textId="77777777" w:rsidR="006E43FE" w:rsidRDefault="006E43FE">
      <w:r>
        <w:continuationSeparator/>
      </w:r>
    </w:p>
  </w:endnote>
  <w:endnote w:type="continuationNotice" w:id="1">
    <w:p w14:paraId="1133D45E" w14:textId="77777777" w:rsidR="006E43FE" w:rsidRDefault="006E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rPr>
        <w:sz w:val="18"/>
        <w:szCs w:val="18"/>
      </w:r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220B4D" w:rsidRDefault="0059599A" w:rsidP="0059599A">
        <w:pPr>
          <w:rPr>
            <w:rFonts w:ascii="Arial" w:hAnsi="Arial" w:cs="Arial"/>
            <w:b/>
            <w:color w:val="808080" w:themeColor="background1" w:themeShade="80"/>
            <w:sz w:val="18"/>
            <w:szCs w:val="18"/>
            <w:lang w:val="de-DE"/>
          </w:rPr>
        </w:pPr>
        <w:r w:rsidRPr="00220B4D">
          <w:rPr>
            <w:rFonts w:ascii="Arial" w:hAnsi="Arial"/>
            <w:b/>
            <w:color w:val="808080" w:themeColor="background1" w:themeShade="80"/>
            <w:sz w:val="18"/>
            <w:lang w:val="de-DE"/>
          </w:rPr>
          <w:t>PÖTTINGER Landtechnik GmbH – Unternehmenskommunikation</w:t>
        </w:r>
      </w:p>
      <w:p w14:paraId="1E44C134" w14:textId="77777777" w:rsidR="0059599A" w:rsidRPr="00220B4D" w:rsidRDefault="0059599A" w:rsidP="0059599A">
        <w:pPr>
          <w:rPr>
            <w:rFonts w:ascii="Arial" w:hAnsi="Arial" w:cs="Arial"/>
            <w:color w:val="808080" w:themeColor="background1" w:themeShade="80"/>
            <w:sz w:val="18"/>
            <w:szCs w:val="18"/>
            <w:lang w:val="de-DE"/>
          </w:rPr>
        </w:pPr>
        <w:r w:rsidRPr="00220B4D">
          <w:rPr>
            <w:rFonts w:ascii="Arial" w:hAnsi="Arial"/>
            <w:color w:val="808080" w:themeColor="background1" w:themeShade="80"/>
            <w:sz w:val="18"/>
            <w:lang w:val="de-DE"/>
          </w:rPr>
          <w:t>Inge Steibl, Industriegelände 1, A-4710 Grieskirchen</w:t>
        </w:r>
      </w:p>
      <w:p w14:paraId="4EB4BAB0" w14:textId="15DF1BE9" w:rsidR="00854222" w:rsidRPr="008D2A8B" w:rsidRDefault="0059599A" w:rsidP="0059599A">
        <w:pPr>
          <w:pStyle w:val="Pieddepage"/>
          <w:jc w:val="right"/>
          <w:rPr>
            <w:rFonts w:ascii="Arial" w:hAnsi="Arial" w:cs="Arial"/>
            <w:color w:val="808080" w:themeColor="background1" w:themeShade="80"/>
            <w:sz w:val="18"/>
            <w:szCs w:val="18"/>
          </w:rPr>
        </w:pPr>
        <w:r>
          <w:rPr>
            <w:rFonts w:ascii="Arial" w:hAnsi="Arial"/>
            <w:color w:val="808080" w:themeColor="background1" w:themeShade="80"/>
            <w:sz w:val="18"/>
          </w:rPr>
          <w:t xml:space="preserve">Tél. +43 7248 600-2415, e-mail : </w:t>
        </w:r>
        <w:hyperlink r:id="rId1" w:history="1">
          <w:r>
            <w:rPr>
              <w:rFonts w:ascii="Arial" w:hAnsi="Arial"/>
              <w:color w:val="808080" w:themeColor="background1" w:themeShade="80"/>
              <w:sz w:val="18"/>
            </w:rPr>
            <w:t>inge.steibl@poettinger.at</w:t>
          </w:r>
        </w:hyperlink>
        <w:r>
          <w:rPr>
            <w:rFonts w:ascii="Arial" w:hAnsi="Arial"/>
            <w:color w:val="808080" w:themeColor="background1" w:themeShade="80"/>
            <w:sz w:val="18"/>
          </w:rPr>
          <w:t xml:space="preserve">, </w:t>
        </w:r>
        <w:hyperlink r:id="rId2" w:history="1">
          <w:r>
            <w:rPr>
              <w:rFonts w:ascii="Arial" w:hAnsi="Arial"/>
              <w:color w:val="808080" w:themeColor="background1" w:themeShade="80"/>
              <w:sz w:val="18"/>
            </w:rPr>
            <w:t>www.poettinger.at</w:t>
          </w:r>
        </w:hyperlink>
        <w:r>
          <w:rPr>
            <w:rFonts w:ascii="Arial" w:hAnsi="Arial"/>
            <w:color w:val="808080" w:themeColor="background1" w:themeShade="80"/>
            <w:sz w:val="18"/>
          </w:rPr>
          <w:tab/>
        </w:r>
        <w:r w:rsidR="00B94227" w:rsidRPr="008D2A8B">
          <w:rPr>
            <w:rFonts w:ascii="Arial" w:hAnsi="Arial" w:cs="Arial"/>
            <w:color w:val="808080" w:themeColor="background1" w:themeShade="80"/>
            <w:sz w:val="18"/>
            <w:szCs w:val="18"/>
          </w:rPr>
          <w:fldChar w:fldCharType="begin"/>
        </w:r>
        <w:r w:rsidR="00C963A4" w:rsidRPr="008D2A8B">
          <w:rPr>
            <w:rFonts w:ascii="Arial" w:hAnsi="Arial" w:cs="Arial"/>
            <w:color w:val="808080" w:themeColor="background1" w:themeShade="80"/>
            <w:sz w:val="18"/>
            <w:szCs w:val="18"/>
          </w:rPr>
          <w:instrText xml:space="preserve"> PAGE   \* MERGEFORMAT </w:instrText>
        </w:r>
        <w:r w:rsidR="00B94227" w:rsidRPr="008D2A8B">
          <w:rPr>
            <w:rFonts w:ascii="Arial" w:hAnsi="Arial" w:cs="Arial"/>
            <w:color w:val="808080" w:themeColor="background1" w:themeShade="80"/>
            <w:sz w:val="18"/>
            <w:szCs w:val="18"/>
          </w:rPr>
          <w:fldChar w:fldCharType="separate"/>
        </w:r>
        <w:r w:rsidR="0081371C" w:rsidRPr="008D2A8B">
          <w:rPr>
            <w:rFonts w:ascii="Arial" w:hAnsi="Arial" w:cs="Arial"/>
            <w:color w:val="808080" w:themeColor="background1" w:themeShade="80"/>
            <w:sz w:val="18"/>
            <w:szCs w:val="18"/>
          </w:rPr>
          <w:t>5</w:t>
        </w:r>
        <w:r w:rsidR="00B94227" w:rsidRPr="008D2A8B">
          <w:rPr>
            <w:rFonts w:ascii="Arial" w:hAnsi="Arial" w:cs="Arial"/>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0093" w14:textId="77777777" w:rsidR="006E43FE" w:rsidRDefault="006E43FE">
      <w:r>
        <w:separator/>
      </w:r>
    </w:p>
  </w:footnote>
  <w:footnote w:type="continuationSeparator" w:id="0">
    <w:p w14:paraId="38F5CCB9" w14:textId="77777777" w:rsidR="006E43FE" w:rsidRDefault="006E43FE">
      <w:r>
        <w:continuationSeparator/>
      </w:r>
    </w:p>
  </w:footnote>
  <w:footnote w:type="continuationNotice" w:id="1">
    <w:p w14:paraId="646AC331" w14:textId="77777777" w:rsidR="006E43FE" w:rsidRDefault="006E4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En-tt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0DF048C5" w:rsidR="00854222" w:rsidRPr="00220B4D" w:rsidRDefault="005B1713" w:rsidP="00BE5587">
    <w:pPr>
      <w:pStyle w:val="En-tte"/>
      <w:tabs>
        <w:tab w:val="clear" w:pos="4320"/>
        <w:tab w:val="left" w:pos="4140"/>
      </w:tabs>
      <w:rPr>
        <w:rFonts w:ascii="Arial" w:hAnsi="Arial" w:cs="Arial"/>
        <w:b/>
      </w:rPr>
    </w:pPr>
    <w:r w:rsidRPr="00220B4D">
      <w:rPr>
        <w:rFonts w:ascii="Arial" w:hAnsi="Arial"/>
        <w:b/>
      </w:rPr>
      <w:t>Communiqué de presse</w:t>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312600">
    <w:abstractNumId w:val="6"/>
  </w:num>
  <w:num w:numId="2" w16cid:durableId="881284410">
    <w:abstractNumId w:val="13"/>
  </w:num>
  <w:num w:numId="3" w16cid:durableId="1040668230">
    <w:abstractNumId w:val="2"/>
  </w:num>
  <w:num w:numId="4" w16cid:durableId="566037831">
    <w:abstractNumId w:val="4"/>
  </w:num>
  <w:num w:numId="5" w16cid:durableId="131676374">
    <w:abstractNumId w:val="3"/>
  </w:num>
  <w:num w:numId="6" w16cid:durableId="1421951563">
    <w:abstractNumId w:val="0"/>
    <w:lvlOverride w:ilvl="0">
      <w:lvl w:ilvl="0">
        <w:numFmt w:val="bullet"/>
        <w:lvlText w:val=""/>
        <w:legacy w:legacy="1" w:legacySpace="0" w:legacyIndent="0"/>
        <w:lvlJc w:val="left"/>
        <w:rPr>
          <w:rFonts w:ascii="Symbol" w:hAnsi="Symbol" w:hint="default"/>
          <w:sz w:val="22"/>
        </w:rPr>
      </w:lvl>
    </w:lvlOverride>
  </w:num>
  <w:num w:numId="7" w16cid:durableId="862982148">
    <w:abstractNumId w:val="1"/>
  </w:num>
  <w:num w:numId="8" w16cid:durableId="917790379">
    <w:abstractNumId w:val="12"/>
  </w:num>
  <w:num w:numId="9" w16cid:durableId="1165516643">
    <w:abstractNumId w:val="5"/>
  </w:num>
  <w:num w:numId="10" w16cid:durableId="157768270">
    <w:abstractNumId w:val="11"/>
  </w:num>
  <w:num w:numId="11" w16cid:durableId="1331057694">
    <w:abstractNumId w:val="9"/>
  </w:num>
  <w:num w:numId="12" w16cid:durableId="1804229777">
    <w:abstractNumId w:val="10"/>
  </w:num>
  <w:num w:numId="13" w16cid:durableId="1774282183">
    <w:abstractNumId w:val="8"/>
  </w:num>
  <w:num w:numId="14" w16cid:durableId="194275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54F3"/>
    <w:rsid w:val="00005D4E"/>
    <w:rsid w:val="0001453A"/>
    <w:rsid w:val="000231FA"/>
    <w:rsid w:val="00027535"/>
    <w:rsid w:val="00030622"/>
    <w:rsid w:val="00030D4E"/>
    <w:rsid w:val="000323E3"/>
    <w:rsid w:val="00032878"/>
    <w:rsid w:val="00032EA2"/>
    <w:rsid w:val="0003330A"/>
    <w:rsid w:val="00034029"/>
    <w:rsid w:val="00041D6E"/>
    <w:rsid w:val="000432F3"/>
    <w:rsid w:val="00043441"/>
    <w:rsid w:val="00046809"/>
    <w:rsid w:val="00046F6A"/>
    <w:rsid w:val="00056DD4"/>
    <w:rsid w:val="00070559"/>
    <w:rsid w:val="00072E71"/>
    <w:rsid w:val="00076A17"/>
    <w:rsid w:val="00077645"/>
    <w:rsid w:val="000776EC"/>
    <w:rsid w:val="0008145B"/>
    <w:rsid w:val="00081D16"/>
    <w:rsid w:val="00083C0F"/>
    <w:rsid w:val="0008459E"/>
    <w:rsid w:val="0008508C"/>
    <w:rsid w:val="00091AF1"/>
    <w:rsid w:val="0009611F"/>
    <w:rsid w:val="00097DFE"/>
    <w:rsid w:val="00097FAD"/>
    <w:rsid w:val="000A0105"/>
    <w:rsid w:val="000A105D"/>
    <w:rsid w:val="000A3BF2"/>
    <w:rsid w:val="000A6D93"/>
    <w:rsid w:val="000B1D1A"/>
    <w:rsid w:val="000B2825"/>
    <w:rsid w:val="000B29E5"/>
    <w:rsid w:val="000B3759"/>
    <w:rsid w:val="000B432E"/>
    <w:rsid w:val="000C0AAE"/>
    <w:rsid w:val="000C3E61"/>
    <w:rsid w:val="000C5063"/>
    <w:rsid w:val="000C71F2"/>
    <w:rsid w:val="000D1677"/>
    <w:rsid w:val="000D46AC"/>
    <w:rsid w:val="000E05DE"/>
    <w:rsid w:val="000E1C61"/>
    <w:rsid w:val="000E2C9E"/>
    <w:rsid w:val="000E451D"/>
    <w:rsid w:val="000E6861"/>
    <w:rsid w:val="000F20A2"/>
    <w:rsid w:val="000F7119"/>
    <w:rsid w:val="00100D3B"/>
    <w:rsid w:val="00104772"/>
    <w:rsid w:val="001160D4"/>
    <w:rsid w:val="0011750B"/>
    <w:rsid w:val="0012109C"/>
    <w:rsid w:val="00122877"/>
    <w:rsid w:val="00124864"/>
    <w:rsid w:val="00124A77"/>
    <w:rsid w:val="001309F1"/>
    <w:rsid w:val="00132B0C"/>
    <w:rsid w:val="00135DB8"/>
    <w:rsid w:val="0013620D"/>
    <w:rsid w:val="0014228A"/>
    <w:rsid w:val="00145247"/>
    <w:rsid w:val="00146CF6"/>
    <w:rsid w:val="00154159"/>
    <w:rsid w:val="00155DD8"/>
    <w:rsid w:val="0016041B"/>
    <w:rsid w:val="00162FA1"/>
    <w:rsid w:val="00163FBD"/>
    <w:rsid w:val="00170CC8"/>
    <w:rsid w:val="001726F4"/>
    <w:rsid w:val="00173712"/>
    <w:rsid w:val="00174F37"/>
    <w:rsid w:val="00180791"/>
    <w:rsid w:val="00181656"/>
    <w:rsid w:val="00185992"/>
    <w:rsid w:val="001976D3"/>
    <w:rsid w:val="001A1BC9"/>
    <w:rsid w:val="001A730F"/>
    <w:rsid w:val="001A771E"/>
    <w:rsid w:val="001B05C5"/>
    <w:rsid w:val="001B1C9C"/>
    <w:rsid w:val="001B3BC8"/>
    <w:rsid w:val="001B7DFC"/>
    <w:rsid w:val="001C11B9"/>
    <w:rsid w:val="001C3FF6"/>
    <w:rsid w:val="001D0EE8"/>
    <w:rsid w:val="001D131A"/>
    <w:rsid w:val="001D595E"/>
    <w:rsid w:val="001E40E2"/>
    <w:rsid w:val="001E442E"/>
    <w:rsid w:val="001E6742"/>
    <w:rsid w:val="001F2C1D"/>
    <w:rsid w:val="001F2CE2"/>
    <w:rsid w:val="001F4409"/>
    <w:rsid w:val="001F77C7"/>
    <w:rsid w:val="00212804"/>
    <w:rsid w:val="00215028"/>
    <w:rsid w:val="00216A9E"/>
    <w:rsid w:val="00216C68"/>
    <w:rsid w:val="00220119"/>
    <w:rsid w:val="00220B4D"/>
    <w:rsid w:val="00225219"/>
    <w:rsid w:val="002375A2"/>
    <w:rsid w:val="00247FEA"/>
    <w:rsid w:val="00252533"/>
    <w:rsid w:val="00252846"/>
    <w:rsid w:val="0025437C"/>
    <w:rsid w:val="002603B7"/>
    <w:rsid w:val="00260B64"/>
    <w:rsid w:val="00261F39"/>
    <w:rsid w:val="00263971"/>
    <w:rsid w:val="0026420E"/>
    <w:rsid w:val="002668C8"/>
    <w:rsid w:val="00267539"/>
    <w:rsid w:val="00267637"/>
    <w:rsid w:val="00270591"/>
    <w:rsid w:val="0027318D"/>
    <w:rsid w:val="0027591A"/>
    <w:rsid w:val="00276707"/>
    <w:rsid w:val="00285366"/>
    <w:rsid w:val="0028554E"/>
    <w:rsid w:val="002856B1"/>
    <w:rsid w:val="002932CE"/>
    <w:rsid w:val="00294768"/>
    <w:rsid w:val="002A0433"/>
    <w:rsid w:val="002A0E5F"/>
    <w:rsid w:val="002A16BC"/>
    <w:rsid w:val="002A36F5"/>
    <w:rsid w:val="002B095D"/>
    <w:rsid w:val="002B1B92"/>
    <w:rsid w:val="002B3BAE"/>
    <w:rsid w:val="002B634B"/>
    <w:rsid w:val="002B6B43"/>
    <w:rsid w:val="002B715B"/>
    <w:rsid w:val="002B77AE"/>
    <w:rsid w:val="002C1821"/>
    <w:rsid w:val="002C2876"/>
    <w:rsid w:val="002C5B1F"/>
    <w:rsid w:val="002D0A48"/>
    <w:rsid w:val="002D17A3"/>
    <w:rsid w:val="002D4E4B"/>
    <w:rsid w:val="002D7B0A"/>
    <w:rsid w:val="002D7B8D"/>
    <w:rsid w:val="002E0C86"/>
    <w:rsid w:val="002E1261"/>
    <w:rsid w:val="002E4283"/>
    <w:rsid w:val="002F2EA2"/>
    <w:rsid w:val="002F6FC3"/>
    <w:rsid w:val="0030234F"/>
    <w:rsid w:val="0030323D"/>
    <w:rsid w:val="00306B6C"/>
    <w:rsid w:val="00306DB5"/>
    <w:rsid w:val="0031371C"/>
    <w:rsid w:val="003151EB"/>
    <w:rsid w:val="00321B75"/>
    <w:rsid w:val="00322CDF"/>
    <w:rsid w:val="003235B3"/>
    <w:rsid w:val="003246FE"/>
    <w:rsid w:val="00326A6B"/>
    <w:rsid w:val="003312E3"/>
    <w:rsid w:val="003356E2"/>
    <w:rsid w:val="003466FC"/>
    <w:rsid w:val="0035287F"/>
    <w:rsid w:val="00353DFF"/>
    <w:rsid w:val="00366FC0"/>
    <w:rsid w:val="003743BD"/>
    <w:rsid w:val="003768D3"/>
    <w:rsid w:val="00376B5E"/>
    <w:rsid w:val="003779A2"/>
    <w:rsid w:val="003811A1"/>
    <w:rsid w:val="003830B6"/>
    <w:rsid w:val="00387A94"/>
    <w:rsid w:val="00391497"/>
    <w:rsid w:val="0039403B"/>
    <w:rsid w:val="003961A9"/>
    <w:rsid w:val="003C11FC"/>
    <w:rsid w:val="003C694C"/>
    <w:rsid w:val="003C7E30"/>
    <w:rsid w:val="003D1891"/>
    <w:rsid w:val="003D2445"/>
    <w:rsid w:val="003D32DF"/>
    <w:rsid w:val="003D6665"/>
    <w:rsid w:val="003E1D60"/>
    <w:rsid w:val="003E2C83"/>
    <w:rsid w:val="003E6BC0"/>
    <w:rsid w:val="003F2496"/>
    <w:rsid w:val="00400CC5"/>
    <w:rsid w:val="00413495"/>
    <w:rsid w:val="004144D6"/>
    <w:rsid w:val="00415921"/>
    <w:rsid w:val="0041793F"/>
    <w:rsid w:val="0042349F"/>
    <w:rsid w:val="00425251"/>
    <w:rsid w:val="00427302"/>
    <w:rsid w:val="00434910"/>
    <w:rsid w:val="00442BF6"/>
    <w:rsid w:val="00444FDC"/>
    <w:rsid w:val="00451BC6"/>
    <w:rsid w:val="00456CA3"/>
    <w:rsid w:val="00470DA5"/>
    <w:rsid w:val="004722D3"/>
    <w:rsid w:val="00472555"/>
    <w:rsid w:val="00481E28"/>
    <w:rsid w:val="004833B1"/>
    <w:rsid w:val="00484BBB"/>
    <w:rsid w:val="00496134"/>
    <w:rsid w:val="004972D4"/>
    <w:rsid w:val="004975B8"/>
    <w:rsid w:val="0049761C"/>
    <w:rsid w:val="004A19A0"/>
    <w:rsid w:val="004A36BA"/>
    <w:rsid w:val="004A5131"/>
    <w:rsid w:val="004A54DC"/>
    <w:rsid w:val="004A5692"/>
    <w:rsid w:val="004A6147"/>
    <w:rsid w:val="004B0317"/>
    <w:rsid w:val="004B1E13"/>
    <w:rsid w:val="004B1EAA"/>
    <w:rsid w:val="004B279E"/>
    <w:rsid w:val="004B61B3"/>
    <w:rsid w:val="004B708C"/>
    <w:rsid w:val="004B78B7"/>
    <w:rsid w:val="004C17FC"/>
    <w:rsid w:val="004C29A1"/>
    <w:rsid w:val="004C3937"/>
    <w:rsid w:val="004C4F3B"/>
    <w:rsid w:val="004C77E4"/>
    <w:rsid w:val="004D0587"/>
    <w:rsid w:val="004D12C9"/>
    <w:rsid w:val="004D258F"/>
    <w:rsid w:val="004D512C"/>
    <w:rsid w:val="004E1049"/>
    <w:rsid w:val="004E1896"/>
    <w:rsid w:val="004E2711"/>
    <w:rsid w:val="004E4175"/>
    <w:rsid w:val="004F3F19"/>
    <w:rsid w:val="004F6D59"/>
    <w:rsid w:val="00502362"/>
    <w:rsid w:val="0050249D"/>
    <w:rsid w:val="005032C8"/>
    <w:rsid w:val="00505480"/>
    <w:rsid w:val="00507E50"/>
    <w:rsid w:val="005131A5"/>
    <w:rsid w:val="00513582"/>
    <w:rsid w:val="005152A9"/>
    <w:rsid w:val="00515B1E"/>
    <w:rsid w:val="00520606"/>
    <w:rsid w:val="005237BD"/>
    <w:rsid w:val="005238D9"/>
    <w:rsid w:val="005245E3"/>
    <w:rsid w:val="00531516"/>
    <w:rsid w:val="005325C8"/>
    <w:rsid w:val="0053344E"/>
    <w:rsid w:val="00534211"/>
    <w:rsid w:val="00541A09"/>
    <w:rsid w:val="00543B38"/>
    <w:rsid w:val="00546FBA"/>
    <w:rsid w:val="0054710B"/>
    <w:rsid w:val="00554614"/>
    <w:rsid w:val="00554CA1"/>
    <w:rsid w:val="00560886"/>
    <w:rsid w:val="00562F2B"/>
    <w:rsid w:val="00563E6D"/>
    <w:rsid w:val="005678A3"/>
    <w:rsid w:val="00572B1F"/>
    <w:rsid w:val="00572CA6"/>
    <w:rsid w:val="005742C8"/>
    <w:rsid w:val="005809FE"/>
    <w:rsid w:val="00585F97"/>
    <w:rsid w:val="0059599A"/>
    <w:rsid w:val="005A454A"/>
    <w:rsid w:val="005A7E57"/>
    <w:rsid w:val="005B1713"/>
    <w:rsid w:val="005B305B"/>
    <w:rsid w:val="005B45CF"/>
    <w:rsid w:val="005C02F5"/>
    <w:rsid w:val="005C0783"/>
    <w:rsid w:val="005C3B1E"/>
    <w:rsid w:val="005C763E"/>
    <w:rsid w:val="005C7FAF"/>
    <w:rsid w:val="005D1BA4"/>
    <w:rsid w:val="005D2BC8"/>
    <w:rsid w:val="005D626F"/>
    <w:rsid w:val="005E317D"/>
    <w:rsid w:val="005E452A"/>
    <w:rsid w:val="005E6531"/>
    <w:rsid w:val="005E7CF6"/>
    <w:rsid w:val="005F09D0"/>
    <w:rsid w:val="005F3573"/>
    <w:rsid w:val="005F7913"/>
    <w:rsid w:val="0060193C"/>
    <w:rsid w:val="0060712E"/>
    <w:rsid w:val="00607976"/>
    <w:rsid w:val="00612EFE"/>
    <w:rsid w:val="006137E5"/>
    <w:rsid w:val="00613DC1"/>
    <w:rsid w:val="00613F0C"/>
    <w:rsid w:val="00622E50"/>
    <w:rsid w:val="0062334F"/>
    <w:rsid w:val="006302F7"/>
    <w:rsid w:val="00630AB6"/>
    <w:rsid w:val="00634A11"/>
    <w:rsid w:val="006373F1"/>
    <w:rsid w:val="00641C7C"/>
    <w:rsid w:val="0064272A"/>
    <w:rsid w:val="00645593"/>
    <w:rsid w:val="00646E81"/>
    <w:rsid w:val="006508E3"/>
    <w:rsid w:val="00656B5F"/>
    <w:rsid w:val="00663834"/>
    <w:rsid w:val="006641DC"/>
    <w:rsid w:val="00670419"/>
    <w:rsid w:val="00672ED8"/>
    <w:rsid w:val="006739B2"/>
    <w:rsid w:val="00677556"/>
    <w:rsid w:val="00680160"/>
    <w:rsid w:val="00681F14"/>
    <w:rsid w:val="00684F5B"/>
    <w:rsid w:val="006908D7"/>
    <w:rsid w:val="00692B36"/>
    <w:rsid w:val="00695CF3"/>
    <w:rsid w:val="00697FB3"/>
    <w:rsid w:val="006A1052"/>
    <w:rsid w:val="006A7A3D"/>
    <w:rsid w:val="006B0499"/>
    <w:rsid w:val="006B0906"/>
    <w:rsid w:val="006B340A"/>
    <w:rsid w:val="006B47EA"/>
    <w:rsid w:val="006B4F69"/>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7D75"/>
    <w:rsid w:val="00700631"/>
    <w:rsid w:val="007036CF"/>
    <w:rsid w:val="00710B36"/>
    <w:rsid w:val="00716F53"/>
    <w:rsid w:val="00727FEA"/>
    <w:rsid w:val="0073652B"/>
    <w:rsid w:val="0073679D"/>
    <w:rsid w:val="00742115"/>
    <w:rsid w:val="00750229"/>
    <w:rsid w:val="00750508"/>
    <w:rsid w:val="00750670"/>
    <w:rsid w:val="00757A95"/>
    <w:rsid w:val="00761269"/>
    <w:rsid w:val="00762657"/>
    <w:rsid w:val="007764B5"/>
    <w:rsid w:val="00777FE9"/>
    <w:rsid w:val="00787384"/>
    <w:rsid w:val="00793714"/>
    <w:rsid w:val="007A6A61"/>
    <w:rsid w:val="007A759A"/>
    <w:rsid w:val="007B55E4"/>
    <w:rsid w:val="007B7567"/>
    <w:rsid w:val="007C24A6"/>
    <w:rsid w:val="007C3937"/>
    <w:rsid w:val="007C4726"/>
    <w:rsid w:val="007C4F38"/>
    <w:rsid w:val="007D11B2"/>
    <w:rsid w:val="007D16EF"/>
    <w:rsid w:val="007D3A8E"/>
    <w:rsid w:val="007D5AC8"/>
    <w:rsid w:val="007D73AA"/>
    <w:rsid w:val="007E1C1A"/>
    <w:rsid w:val="007E3471"/>
    <w:rsid w:val="007E58F2"/>
    <w:rsid w:val="007F0850"/>
    <w:rsid w:val="007F1274"/>
    <w:rsid w:val="007F20A6"/>
    <w:rsid w:val="007F2D62"/>
    <w:rsid w:val="007F600A"/>
    <w:rsid w:val="00802BC4"/>
    <w:rsid w:val="008046FA"/>
    <w:rsid w:val="00804849"/>
    <w:rsid w:val="00810F61"/>
    <w:rsid w:val="00812CE8"/>
    <w:rsid w:val="008131A0"/>
    <w:rsid w:val="0081371C"/>
    <w:rsid w:val="00815D00"/>
    <w:rsid w:val="0081635C"/>
    <w:rsid w:val="008168D1"/>
    <w:rsid w:val="00820D67"/>
    <w:rsid w:val="008275D3"/>
    <w:rsid w:val="00830C8D"/>
    <w:rsid w:val="00835C86"/>
    <w:rsid w:val="0083653D"/>
    <w:rsid w:val="0084120A"/>
    <w:rsid w:val="008423C5"/>
    <w:rsid w:val="00843AB0"/>
    <w:rsid w:val="00845016"/>
    <w:rsid w:val="00853ECB"/>
    <w:rsid w:val="00854222"/>
    <w:rsid w:val="00854B16"/>
    <w:rsid w:val="008564F6"/>
    <w:rsid w:val="00863E10"/>
    <w:rsid w:val="00863F92"/>
    <w:rsid w:val="0086772A"/>
    <w:rsid w:val="00877675"/>
    <w:rsid w:val="00880875"/>
    <w:rsid w:val="00881AF3"/>
    <w:rsid w:val="00884F11"/>
    <w:rsid w:val="00885C67"/>
    <w:rsid w:val="00886395"/>
    <w:rsid w:val="008A2B65"/>
    <w:rsid w:val="008A430C"/>
    <w:rsid w:val="008A5D71"/>
    <w:rsid w:val="008B2451"/>
    <w:rsid w:val="008B557B"/>
    <w:rsid w:val="008B5D0E"/>
    <w:rsid w:val="008B60E5"/>
    <w:rsid w:val="008C08D1"/>
    <w:rsid w:val="008C0F7A"/>
    <w:rsid w:val="008C3711"/>
    <w:rsid w:val="008C665F"/>
    <w:rsid w:val="008C7489"/>
    <w:rsid w:val="008D096F"/>
    <w:rsid w:val="008D2A8B"/>
    <w:rsid w:val="008D75A3"/>
    <w:rsid w:val="008E03E0"/>
    <w:rsid w:val="008E6348"/>
    <w:rsid w:val="008E6AD6"/>
    <w:rsid w:val="008F1760"/>
    <w:rsid w:val="008F2BCA"/>
    <w:rsid w:val="008F5400"/>
    <w:rsid w:val="008F56FC"/>
    <w:rsid w:val="00902219"/>
    <w:rsid w:val="009026C5"/>
    <w:rsid w:val="0090478E"/>
    <w:rsid w:val="00914C35"/>
    <w:rsid w:val="00915E5E"/>
    <w:rsid w:val="00930BEE"/>
    <w:rsid w:val="009342DD"/>
    <w:rsid w:val="0093757A"/>
    <w:rsid w:val="00943DD1"/>
    <w:rsid w:val="009472C5"/>
    <w:rsid w:val="00950DF4"/>
    <w:rsid w:val="00951F4D"/>
    <w:rsid w:val="009538A2"/>
    <w:rsid w:val="00956D2B"/>
    <w:rsid w:val="00970B1C"/>
    <w:rsid w:val="00970E31"/>
    <w:rsid w:val="009746B3"/>
    <w:rsid w:val="0098174D"/>
    <w:rsid w:val="00983941"/>
    <w:rsid w:val="009916AE"/>
    <w:rsid w:val="00991D8C"/>
    <w:rsid w:val="009922C4"/>
    <w:rsid w:val="00994E6D"/>
    <w:rsid w:val="00996790"/>
    <w:rsid w:val="0099693E"/>
    <w:rsid w:val="009A0CA2"/>
    <w:rsid w:val="009A21E4"/>
    <w:rsid w:val="009A4540"/>
    <w:rsid w:val="009A6545"/>
    <w:rsid w:val="009B0A4B"/>
    <w:rsid w:val="009B2A29"/>
    <w:rsid w:val="009B3EAF"/>
    <w:rsid w:val="009B653A"/>
    <w:rsid w:val="009B78F5"/>
    <w:rsid w:val="009C4426"/>
    <w:rsid w:val="009D1A18"/>
    <w:rsid w:val="009D1FE3"/>
    <w:rsid w:val="009E5D37"/>
    <w:rsid w:val="009F0105"/>
    <w:rsid w:val="009F3652"/>
    <w:rsid w:val="009F534B"/>
    <w:rsid w:val="00A0252A"/>
    <w:rsid w:val="00A05561"/>
    <w:rsid w:val="00A06B36"/>
    <w:rsid w:val="00A1175D"/>
    <w:rsid w:val="00A11C00"/>
    <w:rsid w:val="00A17C75"/>
    <w:rsid w:val="00A20902"/>
    <w:rsid w:val="00A230E5"/>
    <w:rsid w:val="00A35A6E"/>
    <w:rsid w:val="00A431E0"/>
    <w:rsid w:val="00A456F4"/>
    <w:rsid w:val="00A45CDC"/>
    <w:rsid w:val="00A61530"/>
    <w:rsid w:val="00A66593"/>
    <w:rsid w:val="00A70E6E"/>
    <w:rsid w:val="00A73D71"/>
    <w:rsid w:val="00A747A2"/>
    <w:rsid w:val="00A74C73"/>
    <w:rsid w:val="00A82336"/>
    <w:rsid w:val="00A87DCB"/>
    <w:rsid w:val="00A93883"/>
    <w:rsid w:val="00AA53E3"/>
    <w:rsid w:val="00AA61F9"/>
    <w:rsid w:val="00AA6D1D"/>
    <w:rsid w:val="00AA6F0F"/>
    <w:rsid w:val="00AB15C4"/>
    <w:rsid w:val="00AB4A12"/>
    <w:rsid w:val="00AC26B3"/>
    <w:rsid w:val="00AC3F9A"/>
    <w:rsid w:val="00AC7AD0"/>
    <w:rsid w:val="00AC7D82"/>
    <w:rsid w:val="00AD0E0B"/>
    <w:rsid w:val="00AD1EB3"/>
    <w:rsid w:val="00AD674C"/>
    <w:rsid w:val="00AE2D3C"/>
    <w:rsid w:val="00AF093E"/>
    <w:rsid w:val="00AF6787"/>
    <w:rsid w:val="00B033FA"/>
    <w:rsid w:val="00B225F8"/>
    <w:rsid w:val="00B22CF3"/>
    <w:rsid w:val="00B255B1"/>
    <w:rsid w:val="00B3029C"/>
    <w:rsid w:val="00B33A4A"/>
    <w:rsid w:val="00B40E70"/>
    <w:rsid w:val="00B5097D"/>
    <w:rsid w:val="00B50E10"/>
    <w:rsid w:val="00B556AD"/>
    <w:rsid w:val="00B55D4F"/>
    <w:rsid w:val="00B649C8"/>
    <w:rsid w:val="00B65202"/>
    <w:rsid w:val="00B74E89"/>
    <w:rsid w:val="00B767A4"/>
    <w:rsid w:val="00B83850"/>
    <w:rsid w:val="00B91801"/>
    <w:rsid w:val="00B94227"/>
    <w:rsid w:val="00BA1F98"/>
    <w:rsid w:val="00BA2553"/>
    <w:rsid w:val="00BB5E3E"/>
    <w:rsid w:val="00BC5D17"/>
    <w:rsid w:val="00BC746D"/>
    <w:rsid w:val="00BD08FC"/>
    <w:rsid w:val="00BD1CD1"/>
    <w:rsid w:val="00BD2A73"/>
    <w:rsid w:val="00BE053E"/>
    <w:rsid w:val="00BE5587"/>
    <w:rsid w:val="00BF3D40"/>
    <w:rsid w:val="00BF6600"/>
    <w:rsid w:val="00BF6A59"/>
    <w:rsid w:val="00BF6E3C"/>
    <w:rsid w:val="00BF7B38"/>
    <w:rsid w:val="00C047B1"/>
    <w:rsid w:val="00C05B8A"/>
    <w:rsid w:val="00C05F3B"/>
    <w:rsid w:val="00C06232"/>
    <w:rsid w:val="00C07C37"/>
    <w:rsid w:val="00C12EB1"/>
    <w:rsid w:val="00C13029"/>
    <w:rsid w:val="00C23CE0"/>
    <w:rsid w:val="00C24B95"/>
    <w:rsid w:val="00C2601A"/>
    <w:rsid w:val="00C30933"/>
    <w:rsid w:val="00C3280D"/>
    <w:rsid w:val="00C333BE"/>
    <w:rsid w:val="00C34292"/>
    <w:rsid w:val="00C34F60"/>
    <w:rsid w:val="00C36E39"/>
    <w:rsid w:val="00C37194"/>
    <w:rsid w:val="00C4544F"/>
    <w:rsid w:val="00C51F95"/>
    <w:rsid w:val="00C52DED"/>
    <w:rsid w:val="00C531F7"/>
    <w:rsid w:val="00C543B2"/>
    <w:rsid w:val="00C651A4"/>
    <w:rsid w:val="00C71007"/>
    <w:rsid w:val="00C75690"/>
    <w:rsid w:val="00C76BFA"/>
    <w:rsid w:val="00C837F6"/>
    <w:rsid w:val="00C90560"/>
    <w:rsid w:val="00C93C2F"/>
    <w:rsid w:val="00C9598B"/>
    <w:rsid w:val="00C963A4"/>
    <w:rsid w:val="00C9682C"/>
    <w:rsid w:val="00CA547C"/>
    <w:rsid w:val="00CA6459"/>
    <w:rsid w:val="00CA6B82"/>
    <w:rsid w:val="00CB2737"/>
    <w:rsid w:val="00CB2DF6"/>
    <w:rsid w:val="00CB2F30"/>
    <w:rsid w:val="00CB4F29"/>
    <w:rsid w:val="00CC33ED"/>
    <w:rsid w:val="00CD5E6A"/>
    <w:rsid w:val="00CD6AD1"/>
    <w:rsid w:val="00CE39E2"/>
    <w:rsid w:val="00CE6A11"/>
    <w:rsid w:val="00CE79DC"/>
    <w:rsid w:val="00CE7B44"/>
    <w:rsid w:val="00CF157C"/>
    <w:rsid w:val="00D025DD"/>
    <w:rsid w:val="00D02D92"/>
    <w:rsid w:val="00D06AF1"/>
    <w:rsid w:val="00D15BA8"/>
    <w:rsid w:val="00D15E30"/>
    <w:rsid w:val="00D209EA"/>
    <w:rsid w:val="00D20F93"/>
    <w:rsid w:val="00D21FC8"/>
    <w:rsid w:val="00D30353"/>
    <w:rsid w:val="00D30FE4"/>
    <w:rsid w:val="00D3554D"/>
    <w:rsid w:val="00D361BC"/>
    <w:rsid w:val="00D365B6"/>
    <w:rsid w:val="00D367DC"/>
    <w:rsid w:val="00D3738E"/>
    <w:rsid w:val="00D373AA"/>
    <w:rsid w:val="00D42343"/>
    <w:rsid w:val="00D43995"/>
    <w:rsid w:val="00D45400"/>
    <w:rsid w:val="00D46258"/>
    <w:rsid w:val="00D51047"/>
    <w:rsid w:val="00D55ABD"/>
    <w:rsid w:val="00D61E34"/>
    <w:rsid w:val="00D62106"/>
    <w:rsid w:val="00D62BF4"/>
    <w:rsid w:val="00D636B9"/>
    <w:rsid w:val="00D656B4"/>
    <w:rsid w:val="00D677F6"/>
    <w:rsid w:val="00D7317C"/>
    <w:rsid w:val="00D81B36"/>
    <w:rsid w:val="00D85BDF"/>
    <w:rsid w:val="00D90631"/>
    <w:rsid w:val="00D93B1D"/>
    <w:rsid w:val="00D949DB"/>
    <w:rsid w:val="00D96D5A"/>
    <w:rsid w:val="00DA2775"/>
    <w:rsid w:val="00DA48F7"/>
    <w:rsid w:val="00DB49D3"/>
    <w:rsid w:val="00DB63D7"/>
    <w:rsid w:val="00DC3378"/>
    <w:rsid w:val="00DD04A1"/>
    <w:rsid w:val="00DD29C2"/>
    <w:rsid w:val="00DD7A7A"/>
    <w:rsid w:val="00DE0793"/>
    <w:rsid w:val="00DE13D4"/>
    <w:rsid w:val="00DE5A40"/>
    <w:rsid w:val="00DF1263"/>
    <w:rsid w:val="00DF1505"/>
    <w:rsid w:val="00DF6311"/>
    <w:rsid w:val="00E00A61"/>
    <w:rsid w:val="00E038F4"/>
    <w:rsid w:val="00E04060"/>
    <w:rsid w:val="00E05A3B"/>
    <w:rsid w:val="00E102A6"/>
    <w:rsid w:val="00E11771"/>
    <w:rsid w:val="00E1280C"/>
    <w:rsid w:val="00E13CAB"/>
    <w:rsid w:val="00E1449B"/>
    <w:rsid w:val="00E16561"/>
    <w:rsid w:val="00E17A37"/>
    <w:rsid w:val="00E271B5"/>
    <w:rsid w:val="00E278B3"/>
    <w:rsid w:val="00E366CE"/>
    <w:rsid w:val="00E3682C"/>
    <w:rsid w:val="00E37228"/>
    <w:rsid w:val="00E45081"/>
    <w:rsid w:val="00E520C8"/>
    <w:rsid w:val="00E63356"/>
    <w:rsid w:val="00E65487"/>
    <w:rsid w:val="00E6586B"/>
    <w:rsid w:val="00E67D62"/>
    <w:rsid w:val="00E7076B"/>
    <w:rsid w:val="00E71C07"/>
    <w:rsid w:val="00E72735"/>
    <w:rsid w:val="00E72F59"/>
    <w:rsid w:val="00E7755E"/>
    <w:rsid w:val="00E87427"/>
    <w:rsid w:val="00E91D19"/>
    <w:rsid w:val="00E94912"/>
    <w:rsid w:val="00E94D54"/>
    <w:rsid w:val="00E956F3"/>
    <w:rsid w:val="00EA1AC2"/>
    <w:rsid w:val="00EB1277"/>
    <w:rsid w:val="00EB131A"/>
    <w:rsid w:val="00EB1465"/>
    <w:rsid w:val="00EB162C"/>
    <w:rsid w:val="00EB23AF"/>
    <w:rsid w:val="00EB500B"/>
    <w:rsid w:val="00EB59AD"/>
    <w:rsid w:val="00EB75A2"/>
    <w:rsid w:val="00EC010A"/>
    <w:rsid w:val="00EC0AE0"/>
    <w:rsid w:val="00EC1423"/>
    <w:rsid w:val="00EC1ED7"/>
    <w:rsid w:val="00EC6BF9"/>
    <w:rsid w:val="00EC717F"/>
    <w:rsid w:val="00ED0A65"/>
    <w:rsid w:val="00EE0510"/>
    <w:rsid w:val="00EE22E9"/>
    <w:rsid w:val="00EE2DBD"/>
    <w:rsid w:val="00EF3CFA"/>
    <w:rsid w:val="00EF71A7"/>
    <w:rsid w:val="00F01F0C"/>
    <w:rsid w:val="00F07201"/>
    <w:rsid w:val="00F07EB9"/>
    <w:rsid w:val="00F17193"/>
    <w:rsid w:val="00F24B1E"/>
    <w:rsid w:val="00F30C65"/>
    <w:rsid w:val="00F327A3"/>
    <w:rsid w:val="00F35672"/>
    <w:rsid w:val="00F40C1A"/>
    <w:rsid w:val="00F42F8A"/>
    <w:rsid w:val="00F449DB"/>
    <w:rsid w:val="00F44EAA"/>
    <w:rsid w:val="00F4652F"/>
    <w:rsid w:val="00F46A0B"/>
    <w:rsid w:val="00F505EE"/>
    <w:rsid w:val="00F512DD"/>
    <w:rsid w:val="00F65848"/>
    <w:rsid w:val="00F707C9"/>
    <w:rsid w:val="00F714F0"/>
    <w:rsid w:val="00F729E6"/>
    <w:rsid w:val="00F73E25"/>
    <w:rsid w:val="00F744B3"/>
    <w:rsid w:val="00F82200"/>
    <w:rsid w:val="00F85DA5"/>
    <w:rsid w:val="00F90FD0"/>
    <w:rsid w:val="00F97C85"/>
    <w:rsid w:val="00FA018B"/>
    <w:rsid w:val="00FA1BC0"/>
    <w:rsid w:val="00FA2C04"/>
    <w:rsid w:val="00FA37AC"/>
    <w:rsid w:val="00FA75D7"/>
    <w:rsid w:val="00FB27A6"/>
    <w:rsid w:val="00FC05CD"/>
    <w:rsid w:val="00FC06C3"/>
    <w:rsid w:val="00FC087E"/>
    <w:rsid w:val="00FC5970"/>
    <w:rsid w:val="00FC7F93"/>
    <w:rsid w:val="00FD0A18"/>
    <w:rsid w:val="00FE55DD"/>
    <w:rsid w:val="00FF4B4D"/>
    <w:rsid w:val="020E7D4D"/>
    <w:rsid w:val="03C0453B"/>
    <w:rsid w:val="05F6A7AD"/>
    <w:rsid w:val="062F71A8"/>
    <w:rsid w:val="07C3161E"/>
    <w:rsid w:val="08B38E66"/>
    <w:rsid w:val="08CA504D"/>
    <w:rsid w:val="08E83B7A"/>
    <w:rsid w:val="0A2B36C5"/>
    <w:rsid w:val="0A398115"/>
    <w:rsid w:val="0AC9FD83"/>
    <w:rsid w:val="0AD7011F"/>
    <w:rsid w:val="0B63B4CA"/>
    <w:rsid w:val="0C3C660B"/>
    <w:rsid w:val="0CD93B4F"/>
    <w:rsid w:val="0DB4E9D6"/>
    <w:rsid w:val="0EF339D5"/>
    <w:rsid w:val="0FC4542F"/>
    <w:rsid w:val="125370EC"/>
    <w:rsid w:val="129FF44F"/>
    <w:rsid w:val="12A8848D"/>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E055412"/>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5ADC9D"/>
    <w:rsid w:val="2E648811"/>
    <w:rsid w:val="2F437B2E"/>
    <w:rsid w:val="2F53EB8F"/>
    <w:rsid w:val="304E64D8"/>
    <w:rsid w:val="30C3CF56"/>
    <w:rsid w:val="328F8FBA"/>
    <w:rsid w:val="3523E14C"/>
    <w:rsid w:val="361AD6C3"/>
    <w:rsid w:val="36A895D9"/>
    <w:rsid w:val="383DB137"/>
    <w:rsid w:val="384518FB"/>
    <w:rsid w:val="38528AF5"/>
    <w:rsid w:val="3C2EB605"/>
    <w:rsid w:val="3C3A89E0"/>
    <w:rsid w:val="3C82E9E5"/>
    <w:rsid w:val="3CDBCAB0"/>
    <w:rsid w:val="3E57DA35"/>
    <w:rsid w:val="3ED4837E"/>
    <w:rsid w:val="406AE17A"/>
    <w:rsid w:val="40B3842E"/>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7C4C07"/>
    <w:rsid w:val="4AD815FD"/>
    <w:rsid w:val="4B24F0E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30"/>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028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101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2.xml><?xml version="1.0" encoding="utf-8"?>
<ds:datastoreItem xmlns:ds="http://schemas.openxmlformats.org/officeDocument/2006/customXml" ds:itemID="{74DFE5F3-24E8-4E0F-849E-A9990AD6AB75}">
  <ds:schemaRefs>
    <ds:schemaRef ds:uri="0c9fabd4-836a-42ce-ab3b-240b75e507cf"/>
    <ds:schemaRef ds:uri="http://schemas.microsoft.com/office/2006/documentManagement/types"/>
    <ds:schemaRef ds:uri="http://www.w3.org/XML/1998/namespace"/>
    <ds:schemaRef ds:uri="http://schemas.microsoft.com/office/infopath/2007/PartnerControls"/>
    <ds:schemaRef ds:uri="http://purl.org/dc/elements/1.1/"/>
    <ds:schemaRef ds:uri="ffa3695f-fc9d-43a0-9b89-e443cfa54e9f"/>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4.xml><?xml version="1.0" encoding="utf-8"?>
<ds:datastoreItem xmlns:ds="http://schemas.openxmlformats.org/officeDocument/2006/customXml" ds:itemID="{EAABD08C-53C6-4CCA-AC8B-483626490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5335</Characters>
  <Application>Microsoft Office Word</Application>
  <DocSecurity>0</DocSecurity>
  <Lines>44</Lines>
  <Paragraphs>12</Paragraphs>
  <ScaleCrop>false</ScaleCrop>
  <Company>PÖTTINGER Landtechnik GmbH</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3000</dc:title>
  <dc:creator>steiing</dc:creator>
  <cp:lastModifiedBy>Dutter Dorothee</cp:lastModifiedBy>
  <cp:revision>35</cp:revision>
  <cp:lastPrinted>2022-09-07T06:52:00Z</cp:lastPrinted>
  <dcterms:created xsi:type="dcterms:W3CDTF">2023-08-02T09:18:00Z</dcterms:created>
  <dcterms:modified xsi:type="dcterms:W3CDTF">2023-09-04T08:49:00Z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