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407A" w14:textId="7243C10F" w:rsidR="00331EBB" w:rsidRDefault="00546A6D" w:rsidP="009654D4">
      <w:pPr>
        <w:pStyle w:val="Titre1"/>
        <w:spacing w:after="0"/>
      </w:pPr>
      <w:r>
        <w:t>Nouveauté PÖTTINGER : TERRADISC HT 12000</w:t>
      </w:r>
    </w:p>
    <w:p w14:paraId="45A1421C" w14:textId="591AB345" w:rsidR="00FD1521" w:rsidRPr="009654D4" w:rsidRDefault="00466BA4" w:rsidP="003B18B1">
      <w:pPr>
        <w:pStyle w:val="Titre2"/>
        <w:spacing w:before="0"/>
        <w:rPr>
          <w:sz w:val="30"/>
          <w:szCs w:val="30"/>
        </w:rPr>
      </w:pPr>
      <w:r>
        <w:rPr>
          <w:sz w:val="30"/>
        </w:rPr>
        <w:t>Un déchaumeur à disques performant de 12,5 mètres pour un mélange optimal</w:t>
      </w:r>
    </w:p>
    <w:p w14:paraId="43EEC2E9" w14:textId="77777777" w:rsidR="006C7DB1" w:rsidRDefault="006C7DB1" w:rsidP="00F937A4">
      <w:pPr>
        <w:jc w:val="both"/>
      </w:pPr>
    </w:p>
    <w:p w14:paraId="13B790ED" w14:textId="5C019645" w:rsidR="003B18B1" w:rsidRDefault="00E3015A" w:rsidP="00F937A4">
      <w:pPr>
        <w:jc w:val="both"/>
        <w:rPr>
          <w:rFonts w:cs="Arial"/>
        </w:rPr>
      </w:pPr>
      <w:r>
        <w:t>Le TERRADISC HT 12000 se distingue par un débit de chantier élevé et des coûts d'utilisation réduits. Le nouveau déchaumeur à disques de PÖTTINGER est polyvalent : pour le déchaumage ou la préparation du lit de semences, dans des conditions difficiles et sèches ou en présence de nombreux résidus de récolte, il assure de manière fiable un mélange optimal. Cela en fait un outil de travail incontournable en matière de travail en agriculture de conservation des sols. Le déchaumeur à disques traîné, replié à l'horizontale, est conçu pour une utilisation performante avec des tracteurs de 450 à 720 ch. Avec sa largeur de travail de 12,5 mètres, il complète les TERRADISC 8001 T et TERRADISC 10001 T, qui ont fait leurs preuves avec des largeurs de travail respectives de huit et dix mètres.</w:t>
      </w:r>
    </w:p>
    <w:p w14:paraId="32FFF48E" w14:textId="6405F131" w:rsidR="001A0463" w:rsidRPr="003D07B8" w:rsidRDefault="001A0463" w:rsidP="001A0463">
      <w:pPr>
        <w:jc w:val="both"/>
        <w:rPr>
          <w:rFonts w:cs="Arial"/>
          <w:b/>
          <w:bCs/>
        </w:rPr>
      </w:pPr>
      <w:r>
        <w:rPr>
          <w:b/>
        </w:rPr>
        <w:t>Des outils éprouvés pour un travail régulier</w:t>
      </w:r>
    </w:p>
    <w:p w14:paraId="7E5E91AA" w14:textId="5D2B2A46" w:rsidR="00EA54C4" w:rsidRDefault="001A0463" w:rsidP="001A0463">
      <w:pPr>
        <w:jc w:val="both"/>
        <w:rPr>
          <w:rFonts w:cs="Arial"/>
        </w:rPr>
      </w:pPr>
      <w:r>
        <w:t>Le cœur du déchaumeur à disques est constitué par le système TWIN ARM, bien connu et établi, avec deux supports de disques et deux disques concaves par bride de fixation. Grâce à la fixation large de 380 mm sur le châssis, les disques restent en place même dans des conditions lourdes et sèches et assurent un travail du sol régulier. La sécurité non-stop contre les pierres, qui ne nécessite pas d'entretien, permet alors une grande précontrainte des disques.</w:t>
      </w:r>
    </w:p>
    <w:p w14:paraId="2055BE16" w14:textId="315A1282" w:rsidR="001A0463" w:rsidRDefault="001A0463" w:rsidP="001A0463">
      <w:pPr>
        <w:jc w:val="both"/>
        <w:rPr>
          <w:rFonts w:cs="Arial"/>
        </w:rPr>
      </w:pPr>
      <w:r>
        <w:t>Le diamètre et la position des disques sont également inchangés. La combinaison de disques concaves crénelés ou lisses de 580 mm avec un angle d'attaque agressif est idéale pour le mélange intensif ainsi que le travail superficiel à partir de 5 cm.</w:t>
      </w:r>
    </w:p>
    <w:p w14:paraId="731D6DED" w14:textId="5DCEA90C" w:rsidR="007148E5" w:rsidRPr="00752798" w:rsidRDefault="007148E5" w:rsidP="00F937A4">
      <w:pPr>
        <w:jc w:val="both"/>
        <w:rPr>
          <w:rFonts w:cs="Arial"/>
          <w:b/>
          <w:bCs/>
        </w:rPr>
      </w:pPr>
      <w:r>
        <w:rPr>
          <w:b/>
        </w:rPr>
        <w:t>Meilleure adaptation au sol grâce à une disposition en quatre tronçons</w:t>
      </w:r>
    </w:p>
    <w:p w14:paraId="020B2833" w14:textId="6DE599D6" w:rsidR="007148E5" w:rsidRDefault="00C21B8E" w:rsidP="00F937A4">
      <w:pPr>
        <w:jc w:val="both"/>
        <w:rPr>
          <w:rFonts w:cs="Arial"/>
        </w:rPr>
      </w:pPr>
      <w:r>
        <w:lastRenderedPageBreak/>
        <w:t>Avec le déchaumeur à disques de 12,5</w:t>
      </w:r>
      <w:r w:rsidR="006C7DB1">
        <w:t> </w:t>
      </w:r>
      <w:r>
        <w:t>mètres de largeur de travail, PÖTTINGER ouvre de nouvelles voies en matière d'adaptation au sol. La largeur de travail est repartie en quatre tronçons. Ceux-ci s'adaptent indépendamment les uns des autres aux irrégularités du terrain : les tronçons intérieurs s'adaptent entre -3° et +6°, tandis que les tronçons extérieurs repliables s'adaptent entre -4,5° et +4,5°. Ainsi, le déchaumeur à disques suit le contour du sol, même sur les terrains difficiles. Pour assurer une pression d'appui constante des éléments, ceux-ci peuvent être précontraints hydrauliquement par paires en fonction des conditions du sol.</w:t>
      </w:r>
    </w:p>
    <w:p w14:paraId="2290DA8A" w14:textId="1BB61389" w:rsidR="00032F30" w:rsidRDefault="00504CA1" w:rsidP="00504CA1">
      <w:pPr>
        <w:jc w:val="both"/>
        <w:rPr>
          <w:rFonts w:cs="Arial"/>
        </w:rPr>
      </w:pPr>
      <w:r>
        <w:t>Grâce au guidage en profondeur précis assuré à l'avant par les roues de jauge doubles surdimensionnées et le chariot de transport central et à l'arrière sur toute la largeur par les rouleaux, montés sur suspension, on obtient une profondeur de travail régulière sur toute la largeur de la machine.</w:t>
      </w:r>
    </w:p>
    <w:p w14:paraId="051F5812" w14:textId="70E79A8B" w:rsidR="00504CA1" w:rsidRPr="00884CF2" w:rsidRDefault="00643636" w:rsidP="00F937A4">
      <w:pPr>
        <w:jc w:val="both"/>
        <w:rPr>
          <w:rFonts w:cs="Arial"/>
          <w:b/>
          <w:bCs/>
        </w:rPr>
      </w:pPr>
      <w:r>
        <w:rPr>
          <w:b/>
        </w:rPr>
        <w:t>Quatre distributeurs double effet pour une utilisation confortable</w:t>
      </w:r>
    </w:p>
    <w:p w14:paraId="5D704FF1" w14:textId="1C4B8C46" w:rsidR="00732E56" w:rsidRDefault="00F14875" w:rsidP="00F937A4">
      <w:pPr>
        <w:jc w:val="both"/>
        <w:rPr>
          <w:rFonts w:cs="Arial"/>
        </w:rPr>
      </w:pPr>
      <w:r>
        <w:t>Les nombreuses possibilités de réglage hydraulique du TERRADISC HT 12000 sont particulièrement conviviales. Quatre distributeurs double effet avec présélection intelligente règlent toutes les fonctions et tous les réglages importants comme la profondeur de travail, la position en bout de champ, la pression d'appui des disques ou la correction de la traction latérale. Le réglage hydraulique de la profondeur de travail s'effectue à l'aide de clips pivotants qui permettent d'échelonner précisément la profondeur de travail par paliers de 9 </w:t>
      </w:r>
      <w:proofErr w:type="spellStart"/>
      <w:r>
        <w:t>mm.</w:t>
      </w:r>
      <w:proofErr w:type="spellEnd"/>
    </w:p>
    <w:p w14:paraId="5AE1074B" w14:textId="1970AF64" w:rsidR="003D3ECB" w:rsidRDefault="003D3ECB" w:rsidP="00F937A4">
      <w:pPr>
        <w:jc w:val="both"/>
        <w:rPr>
          <w:rFonts w:cs="Arial"/>
        </w:rPr>
      </w:pPr>
      <w:r>
        <w:t>Pour des manœuvres rapides et respectueuses du sol, les rouleaux portent le déchaumeur à disques en bout de champ. La longueur ajustée du timon permet un grand angle de braquage jusqu'à 85°, ce qui permet des manœuvres serrées même en cas d'utilisation avec des tracteurs larges.</w:t>
      </w:r>
    </w:p>
    <w:p w14:paraId="5F35AAE2" w14:textId="393DBDFE" w:rsidR="003577F3" w:rsidRDefault="003D3ECB" w:rsidP="003D3ECB">
      <w:pPr>
        <w:jc w:val="both"/>
      </w:pPr>
      <w:r>
        <w:t>Avec ses outils adaptés pour une utilisation fiable, l'excellente adaptation au sol et le guidage en profondeur ainsi que le réglage confortable de la machine, le TERRADISC HT 12000 est promis au succès dans le travail du sol et une utilisation durable.</w:t>
      </w:r>
    </w:p>
    <w:p w14:paraId="79CB4F73" w14:textId="28E6AFF3" w:rsidR="00A27FA7" w:rsidRPr="00482F67" w:rsidRDefault="00FB40CE" w:rsidP="00482F67">
      <w:pPr>
        <w:jc w:val="both"/>
        <w:rPr>
          <w:rFonts w:cs="Arial"/>
        </w:rPr>
      </w:pPr>
      <w:r>
        <w:rPr>
          <w:b/>
        </w:rPr>
        <w:lastRenderedPageBreak/>
        <w:t>Aperçu des photos :</w:t>
      </w:r>
    </w:p>
    <w:tbl>
      <w:tblPr>
        <w:tblStyle w:val="Grilledutableau"/>
        <w:tblW w:w="9644" w:type="dxa"/>
        <w:jc w:val="center"/>
        <w:tblLayout w:type="fixed"/>
        <w:tblLook w:val="04A0" w:firstRow="1" w:lastRow="0" w:firstColumn="1" w:lastColumn="0" w:noHBand="0" w:noVBand="1"/>
      </w:tblPr>
      <w:tblGrid>
        <w:gridCol w:w="4801"/>
        <w:gridCol w:w="4843"/>
      </w:tblGrid>
      <w:tr w:rsidR="00A27FA7" w14:paraId="3B5DA886" w14:textId="77777777" w:rsidTr="00614997">
        <w:trPr>
          <w:trHeight w:val="1979"/>
          <w:jc w:val="center"/>
        </w:trPr>
        <w:tc>
          <w:tcPr>
            <w:tcW w:w="4801" w:type="dxa"/>
          </w:tcPr>
          <w:p w14:paraId="22AAC668" w14:textId="77B9784D" w:rsidR="00A27FA7" w:rsidRPr="00822CE4" w:rsidRDefault="00A27FA7" w:rsidP="006C7DB1">
            <w:pPr>
              <w:spacing w:line="240" w:lineRule="auto"/>
              <w:jc w:val="center"/>
            </w:pPr>
            <w:r>
              <w:rPr>
                <w:noProof/>
              </w:rPr>
              <w:drawing>
                <wp:inline distT="0" distB="0" distL="0" distR="0" wp14:anchorId="19FC418D" wp14:editId="69B5C966">
                  <wp:extent cx="1861200" cy="1260000"/>
                  <wp:effectExtent l="0" t="0" r="5715" b="0"/>
                  <wp:docPr id="1315978182" name="Grafik 1" descr="Ein Bild, das Himmel, draußen, Traktor, Gr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78182" name="Grafik 1" descr="Ein Bild, das Himmel, draußen, Traktor, Gras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1861200" cy="1260000"/>
                          </a:xfrm>
                          <a:prstGeom prst="rect">
                            <a:avLst/>
                          </a:prstGeom>
                        </pic:spPr>
                      </pic:pic>
                    </a:graphicData>
                  </a:graphic>
                </wp:inline>
              </w:drawing>
            </w:r>
          </w:p>
        </w:tc>
        <w:tc>
          <w:tcPr>
            <w:tcW w:w="4843" w:type="dxa"/>
          </w:tcPr>
          <w:p w14:paraId="2DCA0CE6" w14:textId="1436070F" w:rsidR="00A27FA7" w:rsidRDefault="00A27FA7" w:rsidP="006C7DB1">
            <w:pPr>
              <w:spacing w:line="240" w:lineRule="auto"/>
              <w:jc w:val="center"/>
            </w:pPr>
            <w:r>
              <w:rPr>
                <w:noProof/>
              </w:rPr>
              <w:drawing>
                <wp:inline distT="0" distB="0" distL="0" distR="0" wp14:anchorId="1EB0894C" wp14:editId="6EF20E2F">
                  <wp:extent cx="1692000" cy="1260000"/>
                  <wp:effectExtent l="0" t="0" r="3810" b="0"/>
                  <wp:docPr id="240761306" name="Grafik 1" descr="Ein Bild, das Gras, Traktor,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61306" name="Grafik 1" descr="Ein Bild, das Gras, Traktor, draußen, Rad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692000" cy="1260000"/>
                          </a:xfrm>
                          <a:prstGeom prst="rect">
                            <a:avLst/>
                          </a:prstGeom>
                        </pic:spPr>
                      </pic:pic>
                    </a:graphicData>
                  </a:graphic>
                </wp:inline>
              </w:drawing>
            </w:r>
          </w:p>
        </w:tc>
      </w:tr>
      <w:tr w:rsidR="00A27FA7" w:rsidRPr="001D2352" w14:paraId="7E572964" w14:textId="77777777" w:rsidTr="00614997">
        <w:trPr>
          <w:trHeight w:val="690"/>
          <w:jc w:val="center"/>
        </w:trPr>
        <w:tc>
          <w:tcPr>
            <w:tcW w:w="4801" w:type="dxa"/>
          </w:tcPr>
          <w:p w14:paraId="1316F5C6" w14:textId="7D3EE5C4" w:rsidR="00A27FA7" w:rsidRPr="006C7DB1" w:rsidRDefault="00A27FA7" w:rsidP="006C7DB1">
            <w:pPr>
              <w:spacing w:line="240" w:lineRule="auto"/>
              <w:jc w:val="center"/>
              <w:rPr>
                <w:rFonts w:cs="Arial"/>
                <w:sz w:val="22"/>
                <w:szCs w:val="22"/>
              </w:rPr>
            </w:pPr>
            <w:r>
              <w:rPr>
                <w:sz w:val="22"/>
              </w:rPr>
              <w:t>TERRADISC HT 12000 – un déchaumeur à disques performant</w:t>
            </w:r>
          </w:p>
        </w:tc>
        <w:tc>
          <w:tcPr>
            <w:tcW w:w="4843" w:type="dxa"/>
          </w:tcPr>
          <w:p w14:paraId="72DF5F47" w14:textId="56C2C970" w:rsidR="00A27FA7" w:rsidRPr="006C7DB1" w:rsidRDefault="00A27FA7" w:rsidP="006C7DB1">
            <w:pPr>
              <w:spacing w:line="240" w:lineRule="auto"/>
              <w:jc w:val="center"/>
              <w:rPr>
                <w:rFonts w:cs="Arial"/>
                <w:sz w:val="22"/>
                <w:szCs w:val="22"/>
              </w:rPr>
            </w:pPr>
            <w:r>
              <w:rPr>
                <w:sz w:val="22"/>
              </w:rPr>
              <w:t>Le nouveau TERRADISC HT 12000 assure un mélange optimal en toute fiabilité</w:t>
            </w:r>
          </w:p>
        </w:tc>
      </w:tr>
      <w:tr w:rsidR="00A27FA7" w:rsidRPr="0039613B" w14:paraId="545886E8" w14:textId="77777777" w:rsidTr="00614997">
        <w:trPr>
          <w:trHeight w:val="580"/>
          <w:jc w:val="center"/>
        </w:trPr>
        <w:tc>
          <w:tcPr>
            <w:tcW w:w="4801" w:type="dxa"/>
          </w:tcPr>
          <w:p w14:paraId="70DBD23E" w14:textId="669B625B" w:rsidR="00A27FA7" w:rsidRPr="006C7DB1" w:rsidRDefault="006C7DB1" w:rsidP="006C7DB1">
            <w:pPr>
              <w:spacing w:line="240" w:lineRule="auto"/>
              <w:jc w:val="center"/>
              <w:rPr>
                <w:rFonts w:cs="Arial"/>
                <w:bCs/>
                <w:sz w:val="20"/>
                <w:szCs w:val="20"/>
              </w:rPr>
            </w:pPr>
            <w:hyperlink r:id="rId13" w:history="1">
              <w:r w:rsidRPr="00033F08">
                <w:rPr>
                  <w:rStyle w:val="Lienhypertexte"/>
                  <w:rFonts w:cs="Arial"/>
                  <w:bCs/>
                  <w:sz w:val="20"/>
                  <w:szCs w:val="20"/>
                </w:rPr>
                <w:t>https://www.poettinger.at/fr_f</w:t>
              </w:r>
              <w:r w:rsidRPr="00033F08">
                <w:rPr>
                  <w:rStyle w:val="Lienhypertexte"/>
                  <w:rFonts w:cs="Arial"/>
                  <w:bCs/>
                  <w:sz w:val="20"/>
                  <w:szCs w:val="20"/>
                </w:rPr>
                <w:t>r</w:t>
              </w:r>
              <w:r w:rsidRPr="00033F08">
                <w:rPr>
                  <w:rStyle w:val="Lienhypertexte"/>
                  <w:rFonts w:cs="Arial"/>
                  <w:bCs/>
                  <w:sz w:val="20"/>
                  <w:szCs w:val="20"/>
                </w:rPr>
                <w:t>/newsroom/pressebild/174732</w:t>
              </w:r>
            </w:hyperlink>
          </w:p>
        </w:tc>
        <w:tc>
          <w:tcPr>
            <w:tcW w:w="4843" w:type="dxa"/>
          </w:tcPr>
          <w:p w14:paraId="3C1D8A89" w14:textId="6745DC1E" w:rsidR="00A27FA7" w:rsidRPr="006C7DB1" w:rsidRDefault="006C7DB1" w:rsidP="006C7DB1">
            <w:pPr>
              <w:spacing w:line="240" w:lineRule="auto"/>
              <w:jc w:val="center"/>
              <w:rPr>
                <w:rStyle w:val="Lienhypertexte"/>
                <w:sz w:val="20"/>
                <w:szCs w:val="20"/>
              </w:rPr>
            </w:pPr>
            <w:hyperlink r:id="rId14" w:history="1">
              <w:r w:rsidRPr="00033F08">
                <w:rPr>
                  <w:rStyle w:val="Lienhypertexte"/>
                  <w:sz w:val="20"/>
                  <w:szCs w:val="20"/>
                </w:rPr>
                <w:t>https://www.poettinger.at/fr_fr/newsro</w:t>
              </w:r>
              <w:r w:rsidRPr="00033F08">
                <w:rPr>
                  <w:rStyle w:val="Lienhypertexte"/>
                  <w:sz w:val="20"/>
                  <w:szCs w:val="20"/>
                </w:rPr>
                <w:t>o</w:t>
              </w:r>
              <w:r w:rsidRPr="00033F08">
                <w:rPr>
                  <w:rStyle w:val="Lienhypertexte"/>
                  <w:sz w:val="20"/>
                  <w:szCs w:val="20"/>
                </w:rPr>
                <w:t>m/pressebild/174731</w:t>
              </w:r>
            </w:hyperlink>
          </w:p>
        </w:tc>
      </w:tr>
    </w:tbl>
    <w:p w14:paraId="1F5DDDEA" w14:textId="77777777" w:rsidR="006C7DB1" w:rsidRDefault="006C7DB1" w:rsidP="00482F67">
      <w:pPr>
        <w:widowControl w:val="0"/>
        <w:autoSpaceDE w:val="0"/>
        <w:autoSpaceDN w:val="0"/>
        <w:adjustRightInd w:val="0"/>
        <w:jc w:val="both"/>
        <w:rPr>
          <w:snapToGrid w:val="0"/>
          <w:color w:val="000000"/>
        </w:rPr>
      </w:pPr>
    </w:p>
    <w:p w14:paraId="28B62C71" w14:textId="084021D0" w:rsidR="00482F67" w:rsidRPr="00A20902" w:rsidRDefault="00482F67" w:rsidP="00482F67">
      <w:pPr>
        <w:widowControl w:val="0"/>
        <w:autoSpaceDE w:val="0"/>
        <w:autoSpaceDN w:val="0"/>
        <w:adjustRightInd w:val="0"/>
        <w:jc w:val="both"/>
        <w:rPr>
          <w:rFonts w:cs="Arial"/>
          <w:snapToGrid w:val="0"/>
          <w:color w:val="000000"/>
        </w:rPr>
      </w:pPr>
      <w:r>
        <w:rPr>
          <w:snapToGrid w:val="0"/>
          <w:color w:val="000000"/>
        </w:rPr>
        <w:t xml:space="preserve">D'autres photos et images d'illustration sont disponibles sur le site internet de PÖTTINGER à l'adresse : </w:t>
      </w:r>
      <w:hyperlink r:id="rId15" w:history="1">
        <w:r>
          <w:rPr>
            <w:rStyle w:val="Lienhypertexte"/>
            <w:snapToGrid w:val="0"/>
          </w:rPr>
          <w:t>https://www.poettinger.at/fr_fr/services/downloadcenter</w:t>
        </w:r>
      </w:hyperlink>
    </w:p>
    <w:p w14:paraId="1935A039" w14:textId="77777777" w:rsidR="00A20902" w:rsidRPr="006C7DB1" w:rsidRDefault="00A20902" w:rsidP="0030323D">
      <w:pPr>
        <w:jc w:val="both"/>
        <w:rPr>
          <w:rFonts w:cs="Arial"/>
          <w:color w:val="000000"/>
          <w:lang w:eastAsia="de-DE"/>
        </w:rPr>
      </w:pPr>
    </w:p>
    <w:sectPr w:rsidR="00A20902" w:rsidRPr="006C7DB1" w:rsidSect="00ED2F2C">
      <w:headerReference w:type="default" r:id="rId16"/>
      <w:footerReference w:type="default" r:id="rId1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C04A" w14:textId="77777777" w:rsidR="00EC7940" w:rsidRDefault="00EC7940">
      <w:r>
        <w:separator/>
      </w:r>
    </w:p>
  </w:endnote>
  <w:endnote w:type="continuationSeparator" w:id="0">
    <w:p w14:paraId="515E7590" w14:textId="77777777" w:rsidR="00EC7940" w:rsidRDefault="00EC7940">
      <w:r>
        <w:continuationSeparator/>
      </w:r>
    </w:p>
  </w:endnote>
  <w:endnote w:type="continuationNotice" w:id="1">
    <w:p w14:paraId="00774A15" w14:textId="77777777" w:rsidR="00EC7940" w:rsidRDefault="00EC7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lang w:eastAsia="de-DE"/>
      </w:rPr>
      <w:id w:val="515872066"/>
      <w:docPartObj>
        <w:docPartGallery w:val="Page Numbers (Bottom of Page)"/>
        <w:docPartUnique/>
      </w:docPartObj>
    </w:sdtPr>
    <w:sdtEndPr>
      <w:rPr>
        <w:sz w:val="20"/>
        <w:szCs w:val="20"/>
      </w:rPr>
    </w:sdtEndPr>
    <w:sdtContent>
      <w:p w14:paraId="1DC3830F" w14:textId="77777777" w:rsidR="009922C4" w:rsidRDefault="009922C4" w:rsidP="0059599A">
        <w:pPr>
          <w:rPr>
            <w:rFonts w:cs="Arial"/>
            <w:color w:val="808080" w:themeColor="background1" w:themeShade="80"/>
          </w:rPr>
        </w:pPr>
      </w:p>
      <w:p w14:paraId="1972FF7B" w14:textId="77777777"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Pr>
            <w:rStyle w:val="normaltextrun"/>
            <w:sz w:val="20"/>
          </w:rPr>
          <w:t xml:space="preserve">PÖTTINGER </w:t>
        </w:r>
        <w:proofErr w:type="spellStart"/>
        <w:r>
          <w:rPr>
            <w:rStyle w:val="normaltextrun"/>
            <w:sz w:val="20"/>
          </w:rPr>
          <w:t>Landtechnik</w:t>
        </w:r>
        <w:proofErr w:type="spellEnd"/>
        <w:r>
          <w:rPr>
            <w:rStyle w:val="normaltextrun"/>
            <w:sz w:val="20"/>
          </w:rPr>
          <w:t xml:space="preserve"> </w:t>
        </w:r>
        <w:proofErr w:type="spellStart"/>
        <w:r>
          <w:rPr>
            <w:rStyle w:val="normaltextrun"/>
            <w:sz w:val="20"/>
          </w:rPr>
          <w:t>GmbH</w:t>
        </w:r>
        <w:proofErr w:type="spellEnd"/>
        <w:r>
          <w:rPr>
            <w:rStyle w:val="normaltextrun"/>
            <w:sz w:val="20"/>
          </w:rPr>
          <w:t xml:space="preserve"> – Communication d'entreprise</w:t>
        </w:r>
        <w:r>
          <w:rPr>
            <w:rStyle w:val="eop"/>
            <w:sz w:val="20"/>
          </w:rPr>
          <w:t> </w:t>
        </w:r>
      </w:p>
      <w:p w14:paraId="6BBFD771" w14:textId="77777777"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Pr>
            <w:rStyle w:val="normaltextrun"/>
            <w:sz w:val="20"/>
          </w:rPr>
          <w:t xml:space="preserve">Silja Kempinger, </w:t>
        </w:r>
        <w:proofErr w:type="spellStart"/>
        <w:r>
          <w:rPr>
            <w:rStyle w:val="normaltextrun"/>
            <w:sz w:val="20"/>
          </w:rPr>
          <w:t>Industriegelände</w:t>
        </w:r>
        <w:proofErr w:type="spellEnd"/>
        <w:r>
          <w:rPr>
            <w:rStyle w:val="normaltextrun"/>
            <w:sz w:val="20"/>
          </w:rPr>
          <w:t xml:space="preserve"> 1, 4710 </w:t>
        </w:r>
        <w:proofErr w:type="spellStart"/>
        <w:r>
          <w:rPr>
            <w:rStyle w:val="normaltextrun"/>
            <w:sz w:val="20"/>
          </w:rPr>
          <w:t>Grieskirchen</w:t>
        </w:r>
        <w:proofErr w:type="spellEnd"/>
        <w:r>
          <w:rPr>
            <w:rStyle w:val="normaltextrun"/>
            <w:sz w:val="20"/>
          </w:rPr>
          <w:t xml:space="preserve"> (Autriche)</w:t>
        </w:r>
        <w:r>
          <w:rPr>
            <w:rStyle w:val="eop"/>
            <w:sz w:val="20"/>
          </w:rPr>
          <w:t> </w:t>
        </w:r>
      </w:p>
      <w:p w14:paraId="4EB4BAB0" w14:textId="58E99E9B" w:rsidR="00854222"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Pr>
            <w:rStyle w:val="normaltextrun"/>
            <w:sz w:val="20"/>
          </w:rPr>
          <w:t>Tél. +43 7248 600-2415, silja.kempinger@poettinger.at, </w:t>
        </w:r>
        <w:hyperlink r:id="rId1" w:tgtFrame="_blank" w:history="1">
          <w:r>
            <w:rPr>
              <w:rStyle w:val="normaltextrun"/>
              <w:sz w:val="20"/>
            </w:rPr>
            <w:t>www.poettinger.at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9F52" w14:textId="77777777" w:rsidR="00EC7940" w:rsidRDefault="00EC7940">
      <w:r>
        <w:separator/>
      </w:r>
    </w:p>
  </w:footnote>
  <w:footnote w:type="continuationSeparator" w:id="0">
    <w:p w14:paraId="79C01973" w14:textId="77777777" w:rsidR="00EC7940" w:rsidRDefault="00EC7940">
      <w:r>
        <w:continuationSeparator/>
      </w:r>
    </w:p>
  </w:footnote>
  <w:footnote w:type="continuationNotice" w:id="1">
    <w:p w14:paraId="00C8BB13" w14:textId="77777777" w:rsidR="00EC7940" w:rsidRDefault="00EC7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B7B2" w14:textId="10B10BFD" w:rsidR="005B1713" w:rsidRPr="00AE4D97" w:rsidRDefault="00554CA1" w:rsidP="00F463CB">
    <w:pPr>
      <w:pStyle w:val="En-tte"/>
      <w:tabs>
        <w:tab w:val="clear" w:pos="4320"/>
        <w:tab w:val="left" w:pos="4140"/>
      </w:tabs>
      <w:rPr>
        <w:b/>
        <w:sz w:val="28"/>
        <w:szCs w:val="28"/>
      </w:rPr>
    </w:pPr>
    <w:r>
      <w:rPr>
        <w:b/>
        <w:noProof/>
      </w:rPr>
      <w:drawing>
        <wp:anchor distT="0" distB="0" distL="114300" distR="114300" simplePos="0" relativeHeight="251658240" behindDoc="0" locked="0" layoutInCell="1" allowOverlap="1" wp14:anchorId="5F95DA58" wp14:editId="387B6E50">
          <wp:simplePos x="0" y="0"/>
          <wp:positionH relativeFrom="column">
            <wp:posOffset>3755898</wp:posOffset>
          </wp:positionH>
          <wp:positionV relativeFrom="paragraph">
            <wp:posOffset>53975</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Pr>
        <w:b/>
        <w:color w:val="808080" w:themeColor="background1" w:themeShade="80"/>
      </w:rPr>
      <w:t>Communiqué de presse – Septembre 2025</w:t>
    </w:r>
  </w:p>
  <w:p w14:paraId="3960735B" w14:textId="0E8728D8" w:rsidR="009922C4" w:rsidRPr="00E12226" w:rsidRDefault="009922C4" w:rsidP="00962FE7">
    <w:pPr>
      <w:pStyle w:val="En-tte"/>
      <w:tabs>
        <w:tab w:val="clear" w:pos="4320"/>
        <w:tab w:val="left" w:pos="4140"/>
      </w:tabs>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0462005">
    <w:abstractNumId w:val="6"/>
  </w:num>
  <w:num w:numId="2" w16cid:durableId="813565903">
    <w:abstractNumId w:val="13"/>
  </w:num>
  <w:num w:numId="3" w16cid:durableId="208424464">
    <w:abstractNumId w:val="2"/>
  </w:num>
  <w:num w:numId="4" w16cid:durableId="588538780">
    <w:abstractNumId w:val="4"/>
  </w:num>
  <w:num w:numId="5" w16cid:durableId="2087065035">
    <w:abstractNumId w:val="3"/>
  </w:num>
  <w:num w:numId="6" w16cid:durableId="1308969627">
    <w:abstractNumId w:val="0"/>
    <w:lvlOverride w:ilvl="0">
      <w:lvl w:ilvl="0">
        <w:numFmt w:val="bullet"/>
        <w:lvlText w:val=""/>
        <w:legacy w:legacy="1" w:legacySpace="0" w:legacyIndent="0"/>
        <w:lvlJc w:val="left"/>
        <w:rPr>
          <w:rFonts w:ascii="Symbol" w:hAnsi="Symbol" w:hint="default"/>
          <w:sz w:val="22"/>
        </w:rPr>
      </w:lvl>
    </w:lvlOverride>
  </w:num>
  <w:num w:numId="7" w16cid:durableId="883372519">
    <w:abstractNumId w:val="1"/>
  </w:num>
  <w:num w:numId="8" w16cid:durableId="1492988611">
    <w:abstractNumId w:val="12"/>
  </w:num>
  <w:num w:numId="9" w16cid:durableId="1937247824">
    <w:abstractNumId w:val="5"/>
  </w:num>
  <w:num w:numId="10" w16cid:durableId="999424236">
    <w:abstractNumId w:val="11"/>
  </w:num>
  <w:num w:numId="11" w16cid:durableId="1867673263">
    <w:abstractNumId w:val="9"/>
  </w:num>
  <w:num w:numId="12" w16cid:durableId="2060785510">
    <w:abstractNumId w:val="10"/>
  </w:num>
  <w:num w:numId="13" w16cid:durableId="1284653718">
    <w:abstractNumId w:val="8"/>
  </w:num>
  <w:num w:numId="14" w16cid:durableId="1959869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0197"/>
    <w:rsid w:val="0001453A"/>
    <w:rsid w:val="000231FA"/>
    <w:rsid w:val="00026F27"/>
    <w:rsid w:val="00027535"/>
    <w:rsid w:val="00030622"/>
    <w:rsid w:val="00030D4E"/>
    <w:rsid w:val="000313F4"/>
    <w:rsid w:val="000315CE"/>
    <w:rsid w:val="00031992"/>
    <w:rsid w:val="00032EA2"/>
    <w:rsid w:val="00032F30"/>
    <w:rsid w:val="000367A1"/>
    <w:rsid w:val="00037D73"/>
    <w:rsid w:val="000432F3"/>
    <w:rsid w:val="00043441"/>
    <w:rsid w:val="00044245"/>
    <w:rsid w:val="00046809"/>
    <w:rsid w:val="0005273B"/>
    <w:rsid w:val="00056DD4"/>
    <w:rsid w:val="000635C9"/>
    <w:rsid w:val="00063749"/>
    <w:rsid w:val="000637D1"/>
    <w:rsid w:val="00070559"/>
    <w:rsid w:val="000723CE"/>
    <w:rsid w:val="00074486"/>
    <w:rsid w:val="00075D98"/>
    <w:rsid w:val="00076A17"/>
    <w:rsid w:val="00077617"/>
    <w:rsid w:val="000776EC"/>
    <w:rsid w:val="0008145B"/>
    <w:rsid w:val="0008279A"/>
    <w:rsid w:val="000833EA"/>
    <w:rsid w:val="00083C0F"/>
    <w:rsid w:val="0008459E"/>
    <w:rsid w:val="0008508C"/>
    <w:rsid w:val="0008624F"/>
    <w:rsid w:val="00097DFE"/>
    <w:rsid w:val="000A671E"/>
    <w:rsid w:val="000B0999"/>
    <w:rsid w:val="000B122A"/>
    <w:rsid w:val="000B1D1A"/>
    <w:rsid w:val="000B2825"/>
    <w:rsid w:val="000B3BC5"/>
    <w:rsid w:val="000C33FA"/>
    <w:rsid w:val="000C365D"/>
    <w:rsid w:val="000D1677"/>
    <w:rsid w:val="000E0152"/>
    <w:rsid w:val="000E2C9E"/>
    <w:rsid w:val="000E6E9D"/>
    <w:rsid w:val="000F4E39"/>
    <w:rsid w:val="000F7119"/>
    <w:rsid w:val="00100D3B"/>
    <w:rsid w:val="001033AA"/>
    <w:rsid w:val="00103B6F"/>
    <w:rsid w:val="001071B1"/>
    <w:rsid w:val="0010751C"/>
    <w:rsid w:val="001078EC"/>
    <w:rsid w:val="001119F2"/>
    <w:rsid w:val="001135D3"/>
    <w:rsid w:val="001143E1"/>
    <w:rsid w:val="00114F68"/>
    <w:rsid w:val="00124864"/>
    <w:rsid w:val="00124A77"/>
    <w:rsid w:val="00127561"/>
    <w:rsid w:val="00131260"/>
    <w:rsid w:val="00131BC8"/>
    <w:rsid w:val="00132B85"/>
    <w:rsid w:val="0013360D"/>
    <w:rsid w:val="00134ECA"/>
    <w:rsid w:val="00135DB8"/>
    <w:rsid w:val="0013620D"/>
    <w:rsid w:val="0014228A"/>
    <w:rsid w:val="00154751"/>
    <w:rsid w:val="00154A2D"/>
    <w:rsid w:val="00154B02"/>
    <w:rsid w:val="0016041B"/>
    <w:rsid w:val="00162FA1"/>
    <w:rsid w:val="00170421"/>
    <w:rsid w:val="001726F4"/>
    <w:rsid w:val="00173712"/>
    <w:rsid w:val="00174F37"/>
    <w:rsid w:val="001759BB"/>
    <w:rsid w:val="00180791"/>
    <w:rsid w:val="00181656"/>
    <w:rsid w:val="00185992"/>
    <w:rsid w:val="00187F4E"/>
    <w:rsid w:val="001949A4"/>
    <w:rsid w:val="001976D3"/>
    <w:rsid w:val="001A0463"/>
    <w:rsid w:val="001A1BC9"/>
    <w:rsid w:val="001A2CF8"/>
    <w:rsid w:val="001A771E"/>
    <w:rsid w:val="001A7C9A"/>
    <w:rsid w:val="001B05C5"/>
    <w:rsid w:val="001B150E"/>
    <w:rsid w:val="001B1C9C"/>
    <w:rsid w:val="001B3BC8"/>
    <w:rsid w:val="001B4B5C"/>
    <w:rsid w:val="001C1CF2"/>
    <w:rsid w:val="001C2342"/>
    <w:rsid w:val="001C3FF6"/>
    <w:rsid w:val="001C4EC9"/>
    <w:rsid w:val="001C5AC9"/>
    <w:rsid w:val="001C697A"/>
    <w:rsid w:val="001D0EE8"/>
    <w:rsid w:val="001D138B"/>
    <w:rsid w:val="001D2352"/>
    <w:rsid w:val="001E40E2"/>
    <w:rsid w:val="001E7F19"/>
    <w:rsid w:val="001F4409"/>
    <w:rsid w:val="001F77C7"/>
    <w:rsid w:val="00205197"/>
    <w:rsid w:val="0021013B"/>
    <w:rsid w:val="00210D30"/>
    <w:rsid w:val="00211F68"/>
    <w:rsid w:val="00215028"/>
    <w:rsid w:val="00216C68"/>
    <w:rsid w:val="00223488"/>
    <w:rsid w:val="00225219"/>
    <w:rsid w:val="0022558B"/>
    <w:rsid w:val="002264D8"/>
    <w:rsid w:val="0022651E"/>
    <w:rsid w:val="002268E6"/>
    <w:rsid w:val="002375A2"/>
    <w:rsid w:val="00245201"/>
    <w:rsid w:val="00245849"/>
    <w:rsid w:val="00245D88"/>
    <w:rsid w:val="00247FEA"/>
    <w:rsid w:val="00252533"/>
    <w:rsid w:val="002563B8"/>
    <w:rsid w:val="0026127A"/>
    <w:rsid w:val="0026185F"/>
    <w:rsid w:val="00262F4B"/>
    <w:rsid w:val="0026420E"/>
    <w:rsid w:val="00267637"/>
    <w:rsid w:val="002744A4"/>
    <w:rsid w:val="00275EEC"/>
    <w:rsid w:val="002821A9"/>
    <w:rsid w:val="00284D0B"/>
    <w:rsid w:val="00285366"/>
    <w:rsid w:val="0028554E"/>
    <w:rsid w:val="002856B1"/>
    <w:rsid w:val="00290A1C"/>
    <w:rsid w:val="00293435"/>
    <w:rsid w:val="002A16BC"/>
    <w:rsid w:val="002A36F5"/>
    <w:rsid w:val="002A55AB"/>
    <w:rsid w:val="002B095D"/>
    <w:rsid w:val="002B1B92"/>
    <w:rsid w:val="002B3BAE"/>
    <w:rsid w:val="002B544B"/>
    <w:rsid w:val="002B7AD0"/>
    <w:rsid w:val="002C0C11"/>
    <w:rsid w:val="002C1821"/>
    <w:rsid w:val="002C1D41"/>
    <w:rsid w:val="002C222A"/>
    <w:rsid w:val="002C2F20"/>
    <w:rsid w:val="002C52F0"/>
    <w:rsid w:val="002D0403"/>
    <w:rsid w:val="002D0A48"/>
    <w:rsid w:val="002D1E65"/>
    <w:rsid w:val="002D4E4B"/>
    <w:rsid w:val="002D7B0A"/>
    <w:rsid w:val="002D7B8D"/>
    <w:rsid w:val="002E0C86"/>
    <w:rsid w:val="002E1261"/>
    <w:rsid w:val="002E621F"/>
    <w:rsid w:val="003014EB"/>
    <w:rsid w:val="0030234F"/>
    <w:rsid w:val="0030323D"/>
    <w:rsid w:val="00306B6C"/>
    <w:rsid w:val="00306DB5"/>
    <w:rsid w:val="00310400"/>
    <w:rsid w:val="00312E64"/>
    <w:rsid w:val="0031371C"/>
    <w:rsid w:val="003149E1"/>
    <w:rsid w:val="00314DCD"/>
    <w:rsid w:val="003151EB"/>
    <w:rsid w:val="0031592E"/>
    <w:rsid w:val="00320371"/>
    <w:rsid w:val="0032129B"/>
    <w:rsid w:val="00321B75"/>
    <w:rsid w:val="00322CDF"/>
    <w:rsid w:val="0032340D"/>
    <w:rsid w:val="003235B3"/>
    <w:rsid w:val="00323625"/>
    <w:rsid w:val="003243CE"/>
    <w:rsid w:val="00325E14"/>
    <w:rsid w:val="00326A6B"/>
    <w:rsid w:val="003312E3"/>
    <w:rsid w:val="00331EBB"/>
    <w:rsid w:val="0033638F"/>
    <w:rsid w:val="00336CB1"/>
    <w:rsid w:val="003427D0"/>
    <w:rsid w:val="00343AF3"/>
    <w:rsid w:val="0034644E"/>
    <w:rsid w:val="00347FEF"/>
    <w:rsid w:val="00350434"/>
    <w:rsid w:val="0035236E"/>
    <w:rsid w:val="0035287F"/>
    <w:rsid w:val="00353423"/>
    <w:rsid w:val="00353DFF"/>
    <w:rsid w:val="003556F1"/>
    <w:rsid w:val="00355BC7"/>
    <w:rsid w:val="003577F3"/>
    <w:rsid w:val="00357AE7"/>
    <w:rsid w:val="00360D0C"/>
    <w:rsid w:val="0036299D"/>
    <w:rsid w:val="00366FC0"/>
    <w:rsid w:val="00372838"/>
    <w:rsid w:val="00372D8C"/>
    <w:rsid w:val="003768D3"/>
    <w:rsid w:val="003779A2"/>
    <w:rsid w:val="00381F3D"/>
    <w:rsid w:val="00383423"/>
    <w:rsid w:val="0038532E"/>
    <w:rsid w:val="00387A94"/>
    <w:rsid w:val="003901C7"/>
    <w:rsid w:val="003904AE"/>
    <w:rsid w:val="00391497"/>
    <w:rsid w:val="00396EF5"/>
    <w:rsid w:val="0039714C"/>
    <w:rsid w:val="003A21D3"/>
    <w:rsid w:val="003A2C8C"/>
    <w:rsid w:val="003A4567"/>
    <w:rsid w:val="003A7018"/>
    <w:rsid w:val="003B18B1"/>
    <w:rsid w:val="003B7146"/>
    <w:rsid w:val="003C11FC"/>
    <w:rsid w:val="003C304F"/>
    <w:rsid w:val="003C3AF2"/>
    <w:rsid w:val="003D07B8"/>
    <w:rsid w:val="003D1468"/>
    <w:rsid w:val="003D2347"/>
    <w:rsid w:val="003D32DF"/>
    <w:rsid w:val="003D3ECB"/>
    <w:rsid w:val="003D6665"/>
    <w:rsid w:val="003E1D60"/>
    <w:rsid w:val="003E2C83"/>
    <w:rsid w:val="003E4096"/>
    <w:rsid w:val="003E6BC0"/>
    <w:rsid w:val="003F1059"/>
    <w:rsid w:val="003F2496"/>
    <w:rsid w:val="003F6ED7"/>
    <w:rsid w:val="00400CC5"/>
    <w:rsid w:val="00400D9C"/>
    <w:rsid w:val="0040160A"/>
    <w:rsid w:val="00401ACE"/>
    <w:rsid w:val="00402209"/>
    <w:rsid w:val="00405A05"/>
    <w:rsid w:val="00413495"/>
    <w:rsid w:val="004144D6"/>
    <w:rsid w:val="00415777"/>
    <w:rsid w:val="0041793F"/>
    <w:rsid w:val="0043158D"/>
    <w:rsid w:val="004334A4"/>
    <w:rsid w:val="00434910"/>
    <w:rsid w:val="00435957"/>
    <w:rsid w:val="00436EEC"/>
    <w:rsid w:val="004421AC"/>
    <w:rsid w:val="00442BF6"/>
    <w:rsid w:val="00443FB2"/>
    <w:rsid w:val="00444BC0"/>
    <w:rsid w:val="00451BC6"/>
    <w:rsid w:val="00454626"/>
    <w:rsid w:val="00454B26"/>
    <w:rsid w:val="00456296"/>
    <w:rsid w:val="004612A2"/>
    <w:rsid w:val="00464833"/>
    <w:rsid w:val="00466BA4"/>
    <w:rsid w:val="00470DA5"/>
    <w:rsid w:val="00470DDB"/>
    <w:rsid w:val="004722D3"/>
    <w:rsid w:val="00472555"/>
    <w:rsid w:val="00481E28"/>
    <w:rsid w:val="00482F67"/>
    <w:rsid w:val="00484BBB"/>
    <w:rsid w:val="00490979"/>
    <w:rsid w:val="00492B3A"/>
    <w:rsid w:val="004975B8"/>
    <w:rsid w:val="0049761C"/>
    <w:rsid w:val="004A36BA"/>
    <w:rsid w:val="004A470E"/>
    <w:rsid w:val="004A6147"/>
    <w:rsid w:val="004B0317"/>
    <w:rsid w:val="004B1E13"/>
    <w:rsid w:val="004B1EAA"/>
    <w:rsid w:val="004B279E"/>
    <w:rsid w:val="004B3B48"/>
    <w:rsid w:val="004B78B7"/>
    <w:rsid w:val="004C0009"/>
    <w:rsid w:val="004C17FC"/>
    <w:rsid w:val="004C29A1"/>
    <w:rsid w:val="004C4F3B"/>
    <w:rsid w:val="004C6735"/>
    <w:rsid w:val="004C77E4"/>
    <w:rsid w:val="004D12C9"/>
    <w:rsid w:val="004D258F"/>
    <w:rsid w:val="004D512C"/>
    <w:rsid w:val="004E0E97"/>
    <w:rsid w:val="004E4175"/>
    <w:rsid w:val="004E4549"/>
    <w:rsid w:val="004E661E"/>
    <w:rsid w:val="004F6D59"/>
    <w:rsid w:val="004F7905"/>
    <w:rsid w:val="0050249D"/>
    <w:rsid w:val="00504CA1"/>
    <w:rsid w:val="005077E9"/>
    <w:rsid w:val="00507E50"/>
    <w:rsid w:val="0051137E"/>
    <w:rsid w:val="00513582"/>
    <w:rsid w:val="005154F3"/>
    <w:rsid w:val="00515B1E"/>
    <w:rsid w:val="00517B49"/>
    <w:rsid w:val="00520606"/>
    <w:rsid w:val="005245E3"/>
    <w:rsid w:val="00525C4C"/>
    <w:rsid w:val="00531516"/>
    <w:rsid w:val="00541A09"/>
    <w:rsid w:val="00543B68"/>
    <w:rsid w:val="00544C50"/>
    <w:rsid w:val="00546311"/>
    <w:rsid w:val="00546A6D"/>
    <w:rsid w:val="00550F81"/>
    <w:rsid w:val="00554614"/>
    <w:rsid w:val="00554CA1"/>
    <w:rsid w:val="00561B69"/>
    <w:rsid w:val="00562F2B"/>
    <w:rsid w:val="005678A3"/>
    <w:rsid w:val="00572B1F"/>
    <w:rsid w:val="00572CA6"/>
    <w:rsid w:val="005775A4"/>
    <w:rsid w:val="0058030B"/>
    <w:rsid w:val="005817C0"/>
    <w:rsid w:val="00584AEB"/>
    <w:rsid w:val="00585F97"/>
    <w:rsid w:val="0059599A"/>
    <w:rsid w:val="00596191"/>
    <w:rsid w:val="005A1DE3"/>
    <w:rsid w:val="005A3570"/>
    <w:rsid w:val="005A454A"/>
    <w:rsid w:val="005A4F0A"/>
    <w:rsid w:val="005A7E57"/>
    <w:rsid w:val="005B1713"/>
    <w:rsid w:val="005B305B"/>
    <w:rsid w:val="005B45CF"/>
    <w:rsid w:val="005B7513"/>
    <w:rsid w:val="005C02F5"/>
    <w:rsid w:val="005C0783"/>
    <w:rsid w:val="005C0AAB"/>
    <w:rsid w:val="005C212D"/>
    <w:rsid w:val="005C3B1E"/>
    <w:rsid w:val="005C3B81"/>
    <w:rsid w:val="005C466E"/>
    <w:rsid w:val="005C5DD4"/>
    <w:rsid w:val="005C6518"/>
    <w:rsid w:val="005C763E"/>
    <w:rsid w:val="005C7D6C"/>
    <w:rsid w:val="005D626F"/>
    <w:rsid w:val="005E0D6E"/>
    <w:rsid w:val="005E317D"/>
    <w:rsid w:val="005E6531"/>
    <w:rsid w:val="005E6D22"/>
    <w:rsid w:val="005F09D0"/>
    <w:rsid w:val="005F19F5"/>
    <w:rsid w:val="005F3573"/>
    <w:rsid w:val="005F5409"/>
    <w:rsid w:val="0060122C"/>
    <w:rsid w:val="0060193C"/>
    <w:rsid w:val="00604C0E"/>
    <w:rsid w:val="0060615C"/>
    <w:rsid w:val="0060712E"/>
    <w:rsid w:val="00607976"/>
    <w:rsid w:val="006079EA"/>
    <w:rsid w:val="0061046E"/>
    <w:rsid w:val="00610BC8"/>
    <w:rsid w:val="00613F0C"/>
    <w:rsid w:val="006148BB"/>
    <w:rsid w:val="00614997"/>
    <w:rsid w:val="00616490"/>
    <w:rsid w:val="00621C18"/>
    <w:rsid w:val="0062334F"/>
    <w:rsid w:val="0062471F"/>
    <w:rsid w:val="00626F8B"/>
    <w:rsid w:val="006302F7"/>
    <w:rsid w:val="00630AB6"/>
    <w:rsid w:val="00634A11"/>
    <w:rsid w:val="00634D75"/>
    <w:rsid w:val="0063542E"/>
    <w:rsid w:val="0063637B"/>
    <w:rsid w:val="006373F1"/>
    <w:rsid w:val="0064034A"/>
    <w:rsid w:val="00640928"/>
    <w:rsid w:val="00643636"/>
    <w:rsid w:val="00644F26"/>
    <w:rsid w:val="00645593"/>
    <w:rsid w:val="00646AE6"/>
    <w:rsid w:val="006508E3"/>
    <w:rsid w:val="00663076"/>
    <w:rsid w:val="00663834"/>
    <w:rsid w:val="006641DC"/>
    <w:rsid w:val="00666E1A"/>
    <w:rsid w:val="006670DA"/>
    <w:rsid w:val="006703E9"/>
    <w:rsid w:val="00672ED8"/>
    <w:rsid w:val="0067302C"/>
    <w:rsid w:val="00677556"/>
    <w:rsid w:val="00680160"/>
    <w:rsid w:val="00681F14"/>
    <w:rsid w:val="0068314A"/>
    <w:rsid w:val="00684F5B"/>
    <w:rsid w:val="00686C64"/>
    <w:rsid w:val="006908D7"/>
    <w:rsid w:val="0069541F"/>
    <w:rsid w:val="00695CF3"/>
    <w:rsid w:val="006B0499"/>
    <w:rsid w:val="006B340A"/>
    <w:rsid w:val="006B47EA"/>
    <w:rsid w:val="006B7A22"/>
    <w:rsid w:val="006C113A"/>
    <w:rsid w:val="006C20AD"/>
    <w:rsid w:val="006C275B"/>
    <w:rsid w:val="006C7DB1"/>
    <w:rsid w:val="006D12A9"/>
    <w:rsid w:val="006D1CB5"/>
    <w:rsid w:val="006D1D79"/>
    <w:rsid w:val="006D391F"/>
    <w:rsid w:val="006D431B"/>
    <w:rsid w:val="006D4FA6"/>
    <w:rsid w:val="006D68BB"/>
    <w:rsid w:val="006D7C32"/>
    <w:rsid w:val="006E08B7"/>
    <w:rsid w:val="006E1076"/>
    <w:rsid w:val="006E3031"/>
    <w:rsid w:val="006E3BCD"/>
    <w:rsid w:val="006E499D"/>
    <w:rsid w:val="006E4A42"/>
    <w:rsid w:val="006E5F17"/>
    <w:rsid w:val="006F0ECA"/>
    <w:rsid w:val="006F65E0"/>
    <w:rsid w:val="007019B1"/>
    <w:rsid w:val="00702D21"/>
    <w:rsid w:val="007148E5"/>
    <w:rsid w:val="00716F53"/>
    <w:rsid w:val="00716F67"/>
    <w:rsid w:val="00723DA1"/>
    <w:rsid w:val="0072621B"/>
    <w:rsid w:val="00727FEA"/>
    <w:rsid w:val="00732E56"/>
    <w:rsid w:val="00750670"/>
    <w:rsid w:val="00752798"/>
    <w:rsid w:val="00757A95"/>
    <w:rsid w:val="00761269"/>
    <w:rsid w:val="00765DD7"/>
    <w:rsid w:val="00775899"/>
    <w:rsid w:val="00777FE9"/>
    <w:rsid w:val="00783FC3"/>
    <w:rsid w:val="00787384"/>
    <w:rsid w:val="00787B3F"/>
    <w:rsid w:val="00790C6F"/>
    <w:rsid w:val="00793714"/>
    <w:rsid w:val="007B1964"/>
    <w:rsid w:val="007B1ED2"/>
    <w:rsid w:val="007B1F73"/>
    <w:rsid w:val="007B3192"/>
    <w:rsid w:val="007B55E4"/>
    <w:rsid w:val="007B5AA0"/>
    <w:rsid w:val="007B7567"/>
    <w:rsid w:val="007B758C"/>
    <w:rsid w:val="007C0724"/>
    <w:rsid w:val="007C24A6"/>
    <w:rsid w:val="007C3937"/>
    <w:rsid w:val="007C4726"/>
    <w:rsid w:val="007C4F38"/>
    <w:rsid w:val="007C5CB9"/>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4F66"/>
    <w:rsid w:val="00802BC4"/>
    <w:rsid w:val="008032A9"/>
    <w:rsid w:val="008046FA"/>
    <w:rsid w:val="00804849"/>
    <w:rsid w:val="00810F61"/>
    <w:rsid w:val="00812CE8"/>
    <w:rsid w:val="008131A0"/>
    <w:rsid w:val="0081371C"/>
    <w:rsid w:val="0081635C"/>
    <w:rsid w:val="008168D1"/>
    <w:rsid w:val="00820685"/>
    <w:rsid w:val="00820D67"/>
    <w:rsid w:val="008221FF"/>
    <w:rsid w:val="00823FE4"/>
    <w:rsid w:val="00826A59"/>
    <w:rsid w:val="008275D3"/>
    <w:rsid w:val="008313AD"/>
    <w:rsid w:val="00835C86"/>
    <w:rsid w:val="0083653D"/>
    <w:rsid w:val="0084120A"/>
    <w:rsid w:val="008423C5"/>
    <w:rsid w:val="008430C2"/>
    <w:rsid w:val="00845016"/>
    <w:rsid w:val="00845017"/>
    <w:rsid w:val="0084695D"/>
    <w:rsid w:val="00847287"/>
    <w:rsid w:val="00854222"/>
    <w:rsid w:val="00854B16"/>
    <w:rsid w:val="008564F6"/>
    <w:rsid w:val="0086267B"/>
    <w:rsid w:val="00863856"/>
    <w:rsid w:val="00863F92"/>
    <w:rsid w:val="00877675"/>
    <w:rsid w:val="00880875"/>
    <w:rsid w:val="00884CF2"/>
    <w:rsid w:val="00894BE5"/>
    <w:rsid w:val="008A2B65"/>
    <w:rsid w:val="008A430C"/>
    <w:rsid w:val="008A5D71"/>
    <w:rsid w:val="008B0297"/>
    <w:rsid w:val="008B2778"/>
    <w:rsid w:val="008B3EF9"/>
    <w:rsid w:val="008B443B"/>
    <w:rsid w:val="008B557B"/>
    <w:rsid w:val="008B5D0E"/>
    <w:rsid w:val="008B60E5"/>
    <w:rsid w:val="008C0F7A"/>
    <w:rsid w:val="008C665F"/>
    <w:rsid w:val="008C7489"/>
    <w:rsid w:val="008D096F"/>
    <w:rsid w:val="008D2BA0"/>
    <w:rsid w:val="008D7088"/>
    <w:rsid w:val="008D70E5"/>
    <w:rsid w:val="008D75A3"/>
    <w:rsid w:val="008E3BC6"/>
    <w:rsid w:val="008E4DC6"/>
    <w:rsid w:val="008E6348"/>
    <w:rsid w:val="008F2BCA"/>
    <w:rsid w:val="008F5400"/>
    <w:rsid w:val="00905476"/>
    <w:rsid w:val="00912574"/>
    <w:rsid w:val="009149BC"/>
    <w:rsid w:val="00914C35"/>
    <w:rsid w:val="00915E5E"/>
    <w:rsid w:val="0091695F"/>
    <w:rsid w:val="009176CB"/>
    <w:rsid w:val="00922868"/>
    <w:rsid w:val="00922B3B"/>
    <w:rsid w:val="009243A5"/>
    <w:rsid w:val="009273F8"/>
    <w:rsid w:val="00930BEE"/>
    <w:rsid w:val="009339E0"/>
    <w:rsid w:val="00933F47"/>
    <w:rsid w:val="0093757A"/>
    <w:rsid w:val="00943DD1"/>
    <w:rsid w:val="009472C5"/>
    <w:rsid w:val="009506B6"/>
    <w:rsid w:val="00950DF4"/>
    <w:rsid w:val="00951F4D"/>
    <w:rsid w:val="009538A2"/>
    <w:rsid w:val="00953B61"/>
    <w:rsid w:val="00962FE7"/>
    <w:rsid w:val="00965066"/>
    <w:rsid w:val="009654D4"/>
    <w:rsid w:val="009675A2"/>
    <w:rsid w:val="00970B1C"/>
    <w:rsid w:val="0097297D"/>
    <w:rsid w:val="00983941"/>
    <w:rsid w:val="00991D8C"/>
    <w:rsid w:val="00991F33"/>
    <w:rsid w:val="009922C4"/>
    <w:rsid w:val="00994E6D"/>
    <w:rsid w:val="009A0CA2"/>
    <w:rsid w:val="009A21E4"/>
    <w:rsid w:val="009A2CA7"/>
    <w:rsid w:val="009A53B9"/>
    <w:rsid w:val="009A6545"/>
    <w:rsid w:val="009A6A14"/>
    <w:rsid w:val="009B189D"/>
    <w:rsid w:val="009B2A29"/>
    <w:rsid w:val="009B3EAF"/>
    <w:rsid w:val="009B653A"/>
    <w:rsid w:val="009B6BD1"/>
    <w:rsid w:val="009B78F5"/>
    <w:rsid w:val="009C3E20"/>
    <w:rsid w:val="009C4426"/>
    <w:rsid w:val="009D1A18"/>
    <w:rsid w:val="009D1A7F"/>
    <w:rsid w:val="009D1FE3"/>
    <w:rsid w:val="009D602D"/>
    <w:rsid w:val="009E118F"/>
    <w:rsid w:val="009E4D83"/>
    <w:rsid w:val="009F0105"/>
    <w:rsid w:val="009F036B"/>
    <w:rsid w:val="009F3652"/>
    <w:rsid w:val="009F4074"/>
    <w:rsid w:val="009F59AE"/>
    <w:rsid w:val="009F671C"/>
    <w:rsid w:val="00A01651"/>
    <w:rsid w:val="00A0252A"/>
    <w:rsid w:val="00A0273E"/>
    <w:rsid w:val="00A05561"/>
    <w:rsid w:val="00A06B36"/>
    <w:rsid w:val="00A1175D"/>
    <w:rsid w:val="00A12B0C"/>
    <w:rsid w:val="00A20902"/>
    <w:rsid w:val="00A23D95"/>
    <w:rsid w:val="00A274D5"/>
    <w:rsid w:val="00A27FA7"/>
    <w:rsid w:val="00A31985"/>
    <w:rsid w:val="00A343CC"/>
    <w:rsid w:val="00A35A6E"/>
    <w:rsid w:val="00A36762"/>
    <w:rsid w:val="00A431E0"/>
    <w:rsid w:val="00A456F4"/>
    <w:rsid w:val="00A45CDC"/>
    <w:rsid w:val="00A4792C"/>
    <w:rsid w:val="00A47EC1"/>
    <w:rsid w:val="00A5592A"/>
    <w:rsid w:val="00A568DE"/>
    <w:rsid w:val="00A60074"/>
    <w:rsid w:val="00A6023F"/>
    <w:rsid w:val="00A61530"/>
    <w:rsid w:val="00A66593"/>
    <w:rsid w:val="00A747A2"/>
    <w:rsid w:val="00A77D6E"/>
    <w:rsid w:val="00A81608"/>
    <w:rsid w:val="00A82336"/>
    <w:rsid w:val="00A8278D"/>
    <w:rsid w:val="00A91A65"/>
    <w:rsid w:val="00A93883"/>
    <w:rsid w:val="00A93B7F"/>
    <w:rsid w:val="00AA0C1B"/>
    <w:rsid w:val="00AA53E3"/>
    <w:rsid w:val="00AA61F9"/>
    <w:rsid w:val="00AA6D1D"/>
    <w:rsid w:val="00AA6F0F"/>
    <w:rsid w:val="00AA7D12"/>
    <w:rsid w:val="00AB3076"/>
    <w:rsid w:val="00AB4A12"/>
    <w:rsid w:val="00AB4C88"/>
    <w:rsid w:val="00AB523E"/>
    <w:rsid w:val="00AB5516"/>
    <w:rsid w:val="00AB6B1B"/>
    <w:rsid w:val="00AC20D2"/>
    <w:rsid w:val="00AC3F9A"/>
    <w:rsid w:val="00AC6723"/>
    <w:rsid w:val="00AC7AD0"/>
    <w:rsid w:val="00AC7F69"/>
    <w:rsid w:val="00AD0E0B"/>
    <w:rsid w:val="00AD3E7E"/>
    <w:rsid w:val="00AD4BC2"/>
    <w:rsid w:val="00AD65E0"/>
    <w:rsid w:val="00AE2D3C"/>
    <w:rsid w:val="00AE4D97"/>
    <w:rsid w:val="00AE6DCD"/>
    <w:rsid w:val="00AF093E"/>
    <w:rsid w:val="00AF6787"/>
    <w:rsid w:val="00AF6DD7"/>
    <w:rsid w:val="00B07C64"/>
    <w:rsid w:val="00B1048D"/>
    <w:rsid w:val="00B11E28"/>
    <w:rsid w:val="00B255B1"/>
    <w:rsid w:val="00B25DD0"/>
    <w:rsid w:val="00B33A4A"/>
    <w:rsid w:val="00B35B85"/>
    <w:rsid w:val="00B363C1"/>
    <w:rsid w:val="00B40E70"/>
    <w:rsid w:val="00B470D8"/>
    <w:rsid w:val="00B55899"/>
    <w:rsid w:val="00B55D4F"/>
    <w:rsid w:val="00B570FA"/>
    <w:rsid w:val="00B6121F"/>
    <w:rsid w:val="00B72B1B"/>
    <w:rsid w:val="00B742E6"/>
    <w:rsid w:val="00B74E89"/>
    <w:rsid w:val="00B7653F"/>
    <w:rsid w:val="00B81985"/>
    <w:rsid w:val="00B83570"/>
    <w:rsid w:val="00B83850"/>
    <w:rsid w:val="00B91801"/>
    <w:rsid w:val="00B94227"/>
    <w:rsid w:val="00B96046"/>
    <w:rsid w:val="00B96720"/>
    <w:rsid w:val="00B97764"/>
    <w:rsid w:val="00BA0C89"/>
    <w:rsid w:val="00BA138C"/>
    <w:rsid w:val="00BA173B"/>
    <w:rsid w:val="00BA2553"/>
    <w:rsid w:val="00BA74F7"/>
    <w:rsid w:val="00BB5E3E"/>
    <w:rsid w:val="00BB7A1C"/>
    <w:rsid w:val="00BC3FEB"/>
    <w:rsid w:val="00BC5D17"/>
    <w:rsid w:val="00BC6A10"/>
    <w:rsid w:val="00BC746D"/>
    <w:rsid w:val="00BD01AE"/>
    <w:rsid w:val="00BD1CD1"/>
    <w:rsid w:val="00BD390B"/>
    <w:rsid w:val="00BE5587"/>
    <w:rsid w:val="00BE5E26"/>
    <w:rsid w:val="00BE6379"/>
    <w:rsid w:val="00BE6B42"/>
    <w:rsid w:val="00BF7B38"/>
    <w:rsid w:val="00C00A53"/>
    <w:rsid w:val="00C05B8A"/>
    <w:rsid w:val="00C06232"/>
    <w:rsid w:val="00C12EB1"/>
    <w:rsid w:val="00C157CD"/>
    <w:rsid w:val="00C21B8E"/>
    <w:rsid w:val="00C23A54"/>
    <w:rsid w:val="00C23CE0"/>
    <w:rsid w:val="00C23EF9"/>
    <w:rsid w:val="00C24B95"/>
    <w:rsid w:val="00C2601A"/>
    <w:rsid w:val="00C30933"/>
    <w:rsid w:val="00C30F26"/>
    <w:rsid w:val="00C32B2D"/>
    <w:rsid w:val="00C333BE"/>
    <w:rsid w:val="00C34F60"/>
    <w:rsid w:val="00C36FE5"/>
    <w:rsid w:val="00C37194"/>
    <w:rsid w:val="00C3721A"/>
    <w:rsid w:val="00C372F4"/>
    <w:rsid w:val="00C41CE8"/>
    <w:rsid w:val="00C42BAF"/>
    <w:rsid w:val="00C45A6E"/>
    <w:rsid w:val="00C46172"/>
    <w:rsid w:val="00C464FA"/>
    <w:rsid w:val="00C51F95"/>
    <w:rsid w:val="00C52DED"/>
    <w:rsid w:val="00C570A6"/>
    <w:rsid w:val="00C610BB"/>
    <w:rsid w:val="00C61164"/>
    <w:rsid w:val="00C62F14"/>
    <w:rsid w:val="00C63AA2"/>
    <w:rsid w:val="00C63D84"/>
    <w:rsid w:val="00C75690"/>
    <w:rsid w:val="00C76BFA"/>
    <w:rsid w:val="00C82543"/>
    <w:rsid w:val="00C82C8E"/>
    <w:rsid w:val="00C837F6"/>
    <w:rsid w:val="00C90560"/>
    <w:rsid w:val="00C963A4"/>
    <w:rsid w:val="00C9682C"/>
    <w:rsid w:val="00CA1A0D"/>
    <w:rsid w:val="00CA2002"/>
    <w:rsid w:val="00CA3419"/>
    <w:rsid w:val="00CA547C"/>
    <w:rsid w:val="00CB2737"/>
    <w:rsid w:val="00CB2DF6"/>
    <w:rsid w:val="00CB3E34"/>
    <w:rsid w:val="00CC430B"/>
    <w:rsid w:val="00CC5A6F"/>
    <w:rsid w:val="00CC6FD6"/>
    <w:rsid w:val="00CD10A6"/>
    <w:rsid w:val="00CD6AD1"/>
    <w:rsid w:val="00CE2D5D"/>
    <w:rsid w:val="00CE307C"/>
    <w:rsid w:val="00CE39E2"/>
    <w:rsid w:val="00CE41B4"/>
    <w:rsid w:val="00CE6A11"/>
    <w:rsid w:val="00CE79DC"/>
    <w:rsid w:val="00CE7B44"/>
    <w:rsid w:val="00CF07B1"/>
    <w:rsid w:val="00CF10F0"/>
    <w:rsid w:val="00CF157C"/>
    <w:rsid w:val="00CF1904"/>
    <w:rsid w:val="00CF28D6"/>
    <w:rsid w:val="00CF2FED"/>
    <w:rsid w:val="00D025DD"/>
    <w:rsid w:val="00D05A8E"/>
    <w:rsid w:val="00D06AF1"/>
    <w:rsid w:val="00D11D3C"/>
    <w:rsid w:val="00D15BA8"/>
    <w:rsid w:val="00D1643D"/>
    <w:rsid w:val="00D206B0"/>
    <w:rsid w:val="00D207C6"/>
    <w:rsid w:val="00D21FC8"/>
    <w:rsid w:val="00D2771C"/>
    <w:rsid w:val="00D30FE4"/>
    <w:rsid w:val="00D31145"/>
    <w:rsid w:val="00D32C5A"/>
    <w:rsid w:val="00D34F3B"/>
    <w:rsid w:val="00D367DC"/>
    <w:rsid w:val="00D36B80"/>
    <w:rsid w:val="00D3738E"/>
    <w:rsid w:val="00D405DB"/>
    <w:rsid w:val="00D42343"/>
    <w:rsid w:val="00D4253E"/>
    <w:rsid w:val="00D45400"/>
    <w:rsid w:val="00D5282E"/>
    <w:rsid w:val="00D605F0"/>
    <w:rsid w:val="00D62BF4"/>
    <w:rsid w:val="00D62DB3"/>
    <w:rsid w:val="00D636B9"/>
    <w:rsid w:val="00D67269"/>
    <w:rsid w:val="00D7317C"/>
    <w:rsid w:val="00D773B6"/>
    <w:rsid w:val="00D77FDC"/>
    <w:rsid w:val="00D81B36"/>
    <w:rsid w:val="00D85D60"/>
    <w:rsid w:val="00D86BC0"/>
    <w:rsid w:val="00D904EF"/>
    <w:rsid w:val="00D90631"/>
    <w:rsid w:val="00D93B1D"/>
    <w:rsid w:val="00D949DB"/>
    <w:rsid w:val="00D96D5A"/>
    <w:rsid w:val="00DA10E6"/>
    <w:rsid w:val="00DA2775"/>
    <w:rsid w:val="00DA30D2"/>
    <w:rsid w:val="00DA5A73"/>
    <w:rsid w:val="00DB1FCF"/>
    <w:rsid w:val="00DB35A6"/>
    <w:rsid w:val="00DB49D3"/>
    <w:rsid w:val="00DB63D7"/>
    <w:rsid w:val="00DC046B"/>
    <w:rsid w:val="00DC3378"/>
    <w:rsid w:val="00DC4DA0"/>
    <w:rsid w:val="00DC4EB0"/>
    <w:rsid w:val="00DC59EE"/>
    <w:rsid w:val="00DC76EC"/>
    <w:rsid w:val="00DD04A1"/>
    <w:rsid w:val="00DD29C2"/>
    <w:rsid w:val="00DE0793"/>
    <w:rsid w:val="00DE13D4"/>
    <w:rsid w:val="00DE39F6"/>
    <w:rsid w:val="00DE5233"/>
    <w:rsid w:val="00DF1263"/>
    <w:rsid w:val="00E00A61"/>
    <w:rsid w:val="00E02287"/>
    <w:rsid w:val="00E02353"/>
    <w:rsid w:val="00E038F4"/>
    <w:rsid w:val="00E04060"/>
    <w:rsid w:val="00E07311"/>
    <w:rsid w:val="00E102A6"/>
    <w:rsid w:val="00E11771"/>
    <w:rsid w:val="00E11D23"/>
    <w:rsid w:val="00E12226"/>
    <w:rsid w:val="00E1280C"/>
    <w:rsid w:val="00E13CAB"/>
    <w:rsid w:val="00E167CE"/>
    <w:rsid w:val="00E17A37"/>
    <w:rsid w:val="00E25700"/>
    <w:rsid w:val="00E3015A"/>
    <w:rsid w:val="00E330CB"/>
    <w:rsid w:val="00E34F22"/>
    <w:rsid w:val="00E3559F"/>
    <w:rsid w:val="00E366CE"/>
    <w:rsid w:val="00E3682C"/>
    <w:rsid w:val="00E37228"/>
    <w:rsid w:val="00E37E4B"/>
    <w:rsid w:val="00E403A7"/>
    <w:rsid w:val="00E42F56"/>
    <w:rsid w:val="00E520C8"/>
    <w:rsid w:val="00E53B72"/>
    <w:rsid w:val="00E65487"/>
    <w:rsid w:val="00E6586B"/>
    <w:rsid w:val="00E67157"/>
    <w:rsid w:val="00E71C07"/>
    <w:rsid w:val="00E7755E"/>
    <w:rsid w:val="00E81335"/>
    <w:rsid w:val="00E87427"/>
    <w:rsid w:val="00E9043E"/>
    <w:rsid w:val="00E91D19"/>
    <w:rsid w:val="00E93AD6"/>
    <w:rsid w:val="00E94912"/>
    <w:rsid w:val="00E94D54"/>
    <w:rsid w:val="00E956F3"/>
    <w:rsid w:val="00EA00F2"/>
    <w:rsid w:val="00EA1AC2"/>
    <w:rsid w:val="00EA238B"/>
    <w:rsid w:val="00EA28B3"/>
    <w:rsid w:val="00EA54C4"/>
    <w:rsid w:val="00EA5B5E"/>
    <w:rsid w:val="00EA6066"/>
    <w:rsid w:val="00EA6654"/>
    <w:rsid w:val="00EB0D26"/>
    <w:rsid w:val="00EB1277"/>
    <w:rsid w:val="00EB162C"/>
    <w:rsid w:val="00EB1D63"/>
    <w:rsid w:val="00EB23AF"/>
    <w:rsid w:val="00EB500B"/>
    <w:rsid w:val="00EB55F6"/>
    <w:rsid w:val="00EB71D4"/>
    <w:rsid w:val="00EC0AE0"/>
    <w:rsid w:val="00EC1ED7"/>
    <w:rsid w:val="00EC2BE7"/>
    <w:rsid w:val="00EC534A"/>
    <w:rsid w:val="00EC7940"/>
    <w:rsid w:val="00ED0A65"/>
    <w:rsid w:val="00ED1091"/>
    <w:rsid w:val="00ED2F2C"/>
    <w:rsid w:val="00ED66EC"/>
    <w:rsid w:val="00EE0510"/>
    <w:rsid w:val="00EE22E9"/>
    <w:rsid w:val="00EE2DBD"/>
    <w:rsid w:val="00F04533"/>
    <w:rsid w:val="00F106E8"/>
    <w:rsid w:val="00F11076"/>
    <w:rsid w:val="00F123C4"/>
    <w:rsid w:val="00F14235"/>
    <w:rsid w:val="00F14875"/>
    <w:rsid w:val="00F1691B"/>
    <w:rsid w:val="00F20441"/>
    <w:rsid w:val="00F229DB"/>
    <w:rsid w:val="00F327A3"/>
    <w:rsid w:val="00F35672"/>
    <w:rsid w:val="00F3575D"/>
    <w:rsid w:val="00F36E45"/>
    <w:rsid w:val="00F42F8A"/>
    <w:rsid w:val="00F449DB"/>
    <w:rsid w:val="00F45938"/>
    <w:rsid w:val="00F463CB"/>
    <w:rsid w:val="00F4652F"/>
    <w:rsid w:val="00F46A0B"/>
    <w:rsid w:val="00F505EE"/>
    <w:rsid w:val="00F50FAE"/>
    <w:rsid w:val="00F512DD"/>
    <w:rsid w:val="00F575B2"/>
    <w:rsid w:val="00F60788"/>
    <w:rsid w:val="00F6532C"/>
    <w:rsid w:val="00F67C4D"/>
    <w:rsid w:val="00F73E25"/>
    <w:rsid w:val="00F744B3"/>
    <w:rsid w:val="00F82200"/>
    <w:rsid w:val="00F8564F"/>
    <w:rsid w:val="00F85DA5"/>
    <w:rsid w:val="00F90FD0"/>
    <w:rsid w:val="00F937A4"/>
    <w:rsid w:val="00F9399E"/>
    <w:rsid w:val="00F9607F"/>
    <w:rsid w:val="00F97C85"/>
    <w:rsid w:val="00FA018B"/>
    <w:rsid w:val="00FA2C04"/>
    <w:rsid w:val="00FA37AC"/>
    <w:rsid w:val="00FB387A"/>
    <w:rsid w:val="00FB40CE"/>
    <w:rsid w:val="00FB56D6"/>
    <w:rsid w:val="00FB7213"/>
    <w:rsid w:val="00FC05CD"/>
    <w:rsid w:val="00FC087E"/>
    <w:rsid w:val="00FC6EC2"/>
    <w:rsid w:val="00FD0A18"/>
    <w:rsid w:val="00FD1521"/>
    <w:rsid w:val="00FD613F"/>
    <w:rsid w:val="00FD7420"/>
    <w:rsid w:val="00FD7EC5"/>
    <w:rsid w:val="00FE00DC"/>
    <w:rsid w:val="00FE175F"/>
    <w:rsid w:val="00FF3E18"/>
    <w:rsid w:val="00FF41D5"/>
    <w:rsid w:val="00FF6B9C"/>
    <w:rsid w:val="013EF4DA"/>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D79EB2"/>
    <w:rsid w:val="13F8BA27"/>
    <w:rsid w:val="142DC03C"/>
    <w:rsid w:val="14A2F518"/>
    <w:rsid w:val="15398BEF"/>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2B754F"/>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6EC09D"/>
    <w:rsid w:val="3C82E9E5"/>
    <w:rsid w:val="3CDBCAB0"/>
    <w:rsid w:val="3E57DA35"/>
    <w:rsid w:val="3ED4837E"/>
    <w:rsid w:val="3ED8D6B8"/>
    <w:rsid w:val="406AE17A"/>
    <w:rsid w:val="40B3842E"/>
    <w:rsid w:val="416E29B8"/>
    <w:rsid w:val="4379D15B"/>
    <w:rsid w:val="43DA925D"/>
    <w:rsid w:val="43EBFB57"/>
    <w:rsid w:val="43F13C1E"/>
    <w:rsid w:val="4440085D"/>
    <w:rsid w:val="44A5966B"/>
    <w:rsid w:val="457CAAE6"/>
    <w:rsid w:val="46AD3598"/>
    <w:rsid w:val="47187B47"/>
    <w:rsid w:val="47966D75"/>
    <w:rsid w:val="47C8436A"/>
    <w:rsid w:val="47D0FA3E"/>
    <w:rsid w:val="47F64839"/>
    <w:rsid w:val="48801D11"/>
    <w:rsid w:val="490ADA4F"/>
    <w:rsid w:val="4945808C"/>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780A4C"/>
    <w:rsid w:val="5F27608B"/>
    <w:rsid w:val="605003C3"/>
    <w:rsid w:val="61D9003A"/>
    <w:rsid w:val="651B6A95"/>
    <w:rsid w:val="654D3062"/>
    <w:rsid w:val="6555C5B2"/>
    <w:rsid w:val="660C38FF"/>
    <w:rsid w:val="66AFED9E"/>
    <w:rsid w:val="672E847F"/>
    <w:rsid w:val="675938E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97"/>
    <w:pPr>
      <w:spacing w:before="120" w:after="120" w:line="360" w:lineRule="auto"/>
    </w:pPr>
    <w:rPr>
      <w:rFonts w:ascii="Arial" w:hAnsi="Arial"/>
      <w:sz w:val="24"/>
      <w:szCs w:val="24"/>
      <w:lang w:eastAsia="en-US"/>
    </w:rPr>
  </w:style>
  <w:style w:type="paragraph" w:styleId="Titre1">
    <w:name w:val="heading 1"/>
    <w:basedOn w:val="Normal"/>
    <w:next w:val="Normal"/>
    <w:qFormat/>
    <w:rsid w:val="004A470E"/>
    <w:pPr>
      <w:spacing w:before="240" w:after="60"/>
      <w:contextualSpacing/>
      <w:outlineLvl w:val="0"/>
    </w:pPr>
    <w:rPr>
      <w:bCs/>
      <w:kern w:val="32"/>
      <w:sz w:val="40"/>
      <w:szCs w:val="32"/>
    </w:rPr>
  </w:style>
  <w:style w:type="paragraph" w:styleId="Titre2">
    <w:name w:val="heading 2"/>
    <w:basedOn w:val="Normal"/>
    <w:next w:val="Normal"/>
    <w:qFormat/>
    <w:rsid w:val="00466BA4"/>
    <w:pPr>
      <w:outlineLvl w:val="1"/>
    </w:pPr>
    <w:rPr>
      <w:sz w:val="32"/>
      <w:szCs w:val="20"/>
    </w:rPr>
  </w:style>
  <w:style w:type="paragraph" w:styleId="Titre5">
    <w:name w:val="heading 5"/>
    <w:basedOn w:val="Normal"/>
    <w:next w:val="Normal"/>
    <w:qFormat/>
    <w:rsid w:val="00BE5587"/>
    <w:pPr>
      <w:jc w:val="center"/>
      <w:outlineLvl w:val="4"/>
    </w:pPr>
    <w:rPr>
      <w:sz w:val="72"/>
      <w:szCs w:val="20"/>
    </w:rPr>
  </w:style>
  <w:style w:type="paragraph" w:styleId="Titre6">
    <w:name w:val="heading 6"/>
    <w:basedOn w:val="Normal"/>
    <w:next w:val="Normal"/>
    <w:qFormat/>
    <w:rsid w:val="00BE5587"/>
    <w:pPr>
      <w:outlineLvl w:val="5"/>
    </w:pPr>
    <w:rPr>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line="480" w:lineRule="auto"/>
    </w:pPr>
    <w:rPr>
      <w:sz w:val="20"/>
      <w:szCs w:val="20"/>
    </w:rPr>
  </w:style>
  <w:style w:type="paragraph" w:styleId="Corpsdetexte3">
    <w:name w:val="Body Text 3"/>
    <w:basedOn w:val="Normal"/>
    <w:rsid w:val="00BE5587"/>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 w:type="paragraph" w:customStyle="1" w:styleId="paragraph">
    <w:name w:val="paragraph"/>
    <w:basedOn w:val="Normal"/>
    <w:rsid w:val="008221FF"/>
    <w:pPr>
      <w:spacing w:before="100" w:beforeAutospacing="1" w:after="100" w:afterAutospacing="1"/>
    </w:pPr>
    <w:rPr>
      <w:lang w:eastAsia="de-DE"/>
    </w:rPr>
  </w:style>
  <w:style w:type="character" w:customStyle="1" w:styleId="normaltextrun">
    <w:name w:val="normaltextrun"/>
    <w:basedOn w:val="Policepardfaut"/>
    <w:rsid w:val="008221FF"/>
  </w:style>
  <w:style w:type="character" w:customStyle="1" w:styleId="eop">
    <w:name w:val="eop"/>
    <w:basedOn w:val="Policepardfaut"/>
    <w:rsid w:val="0082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32395">
      <w:bodyDiv w:val="1"/>
      <w:marLeft w:val="0"/>
      <w:marRight w:val="0"/>
      <w:marTop w:val="0"/>
      <w:marBottom w:val="0"/>
      <w:divBdr>
        <w:top w:val="none" w:sz="0" w:space="0" w:color="auto"/>
        <w:left w:val="none" w:sz="0" w:space="0" w:color="auto"/>
        <w:bottom w:val="none" w:sz="0" w:space="0" w:color="auto"/>
        <w:right w:val="none" w:sz="0" w:space="0" w:color="auto"/>
      </w:divBdr>
      <w:divsChild>
        <w:div w:id="1462383524">
          <w:marLeft w:val="0"/>
          <w:marRight w:val="0"/>
          <w:marTop w:val="0"/>
          <w:marBottom w:val="0"/>
          <w:divBdr>
            <w:top w:val="none" w:sz="0" w:space="0" w:color="auto"/>
            <w:left w:val="none" w:sz="0" w:space="0" w:color="auto"/>
            <w:bottom w:val="none" w:sz="0" w:space="0" w:color="auto"/>
            <w:right w:val="none" w:sz="0" w:space="0" w:color="auto"/>
          </w:divBdr>
        </w:div>
        <w:div w:id="662903154">
          <w:marLeft w:val="0"/>
          <w:marRight w:val="0"/>
          <w:marTop w:val="0"/>
          <w:marBottom w:val="0"/>
          <w:divBdr>
            <w:top w:val="none" w:sz="0" w:space="0" w:color="auto"/>
            <w:left w:val="none" w:sz="0" w:space="0" w:color="auto"/>
            <w:bottom w:val="none" w:sz="0" w:space="0" w:color="auto"/>
            <w:right w:val="none" w:sz="0" w:space="0" w:color="auto"/>
          </w:divBdr>
        </w:div>
        <w:div w:id="679043300">
          <w:marLeft w:val="0"/>
          <w:marRight w:val="0"/>
          <w:marTop w:val="0"/>
          <w:marBottom w:val="0"/>
          <w:divBdr>
            <w:top w:val="none" w:sz="0" w:space="0" w:color="auto"/>
            <w:left w:val="none" w:sz="0" w:space="0" w:color="auto"/>
            <w:bottom w:val="none" w:sz="0" w:space="0" w:color="auto"/>
            <w:right w:val="none" w:sz="0" w:space="0" w:color="auto"/>
          </w:divBdr>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7473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oettinger.at/fr_fr/services/downloadcen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7473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Sprache xmlns="0c9fabd4-836a-42ce-ab3b-240b75e507cf">DE</Sprache>
    <DatumundUhrzeit xmlns="0c9fabd4-836a-42ce-ab3b-240b75e507cf" xsi:nil="true"/>
  </documentManagement>
</p:properties>
</file>

<file path=customXml/itemProps1.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2.xml><?xml version="1.0" encoding="utf-8"?>
<ds:datastoreItem xmlns:ds="http://schemas.openxmlformats.org/officeDocument/2006/customXml" ds:itemID="{E2A87AF9-2383-45DF-984C-6BB92D2B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4.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3831</Characters>
  <Application>Microsoft Office Word</Application>
  <DocSecurity>4</DocSecurity>
  <Lines>31</Lines>
  <Paragraphs>8</Paragraphs>
  <ScaleCrop>false</ScaleCrop>
  <Company>PÖTTINGER Landtechnik GmbH</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steiing</dc:creator>
  <cp:lastModifiedBy>Dutter Dorothee</cp:lastModifiedBy>
  <cp:revision>2</cp:revision>
  <cp:lastPrinted>2025-06-30T08:39:00Z</cp:lastPrinted>
  <dcterms:created xsi:type="dcterms:W3CDTF">2025-09-01T12:01:00Z</dcterms:created>
  <dcterms:modified xsi:type="dcterms:W3CDTF">2025-09-01T12:01:00Z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