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4078" w14:textId="10D8AB9F" w:rsidR="00676EA6" w:rsidRPr="004200D7" w:rsidRDefault="002A5C16" w:rsidP="00561174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4200D7">
        <w:rPr>
          <w:rFonts w:ascii="Arial" w:hAnsi="Arial"/>
          <w:sz w:val="38"/>
          <w:szCs w:val="38"/>
        </w:rPr>
        <w:t>EUROPROFI COMBILINE avec paroi frontale repensée</w:t>
      </w:r>
    </w:p>
    <w:p w14:paraId="1725151D" w14:textId="740E49AD" w:rsidR="00606363" w:rsidRPr="001F1320" w:rsidRDefault="00606363" w:rsidP="00606363">
      <w:pPr>
        <w:spacing w:line="360" w:lineRule="auto"/>
        <w:jc w:val="both"/>
        <w:rPr>
          <w:rFonts w:ascii="Arial" w:hAnsi="Arial" w:cs="Arial"/>
          <w:sz w:val="30"/>
          <w:szCs w:val="30"/>
        </w:rPr>
      </w:pPr>
      <w:r w:rsidRPr="004200D7">
        <w:rPr>
          <w:rFonts w:ascii="Arial" w:hAnsi="Arial"/>
          <w:sz w:val="30"/>
          <w:szCs w:val="30"/>
        </w:rPr>
        <w:t xml:space="preserve">Pour répondre de manière pertinente aux attentes justifiées des utilisateurs, PÖTTINGER, le spécialiste mondial de la remorque autochargeuse, propose un nouvel équipement sur </w:t>
      </w:r>
      <w:r w:rsidRPr="001F1320">
        <w:rPr>
          <w:rFonts w:ascii="Arial" w:hAnsi="Arial"/>
          <w:sz w:val="30"/>
          <w:szCs w:val="30"/>
        </w:rPr>
        <w:t>les EUROPROFI : la nouvelle paroi frontale est repensée pour un plus grand confort d'utilisation et encore plus de polyvalence.</w:t>
      </w:r>
    </w:p>
    <w:p w14:paraId="14FCE6DE" w14:textId="665C37CF" w:rsidR="00606363" w:rsidRPr="001F1320" w:rsidRDefault="002F062C" w:rsidP="0008046E">
      <w:pPr>
        <w:spacing w:line="360" w:lineRule="auto"/>
        <w:jc w:val="both"/>
        <w:rPr>
          <w:rFonts w:ascii="Arial" w:hAnsi="Arial"/>
        </w:rPr>
      </w:pPr>
      <w:r w:rsidRPr="001F1320">
        <w:rPr>
          <w:rFonts w:ascii="Arial" w:hAnsi="Arial"/>
        </w:rPr>
        <w:t xml:space="preserve">Depuis maintenant plusieurs décennies, les remorques autochargeuses polyvalentes </w:t>
      </w:r>
      <w:r w:rsidRPr="00AB257D">
        <w:rPr>
          <w:rFonts w:ascii="Arial" w:hAnsi="Arial"/>
          <w:b/>
          <w:bCs/>
        </w:rPr>
        <w:t>EUROPROFI COMBILINE</w:t>
      </w:r>
      <w:r w:rsidRPr="001F1320">
        <w:rPr>
          <w:rFonts w:ascii="Arial" w:hAnsi="Arial"/>
        </w:rPr>
        <w:t xml:space="preserve"> garantissent performance, besoin limité de puissance et confort lors de la récolte du fourrage. L'EUROPROFI COMBILINE est une remorque </w:t>
      </w:r>
      <w:r w:rsidR="00EC5AF5" w:rsidRPr="001F1320">
        <w:rPr>
          <w:rFonts w:ascii="Arial" w:hAnsi="Arial"/>
        </w:rPr>
        <w:t>multifonctionnelle</w:t>
      </w:r>
      <w:r w:rsidRPr="001F1320">
        <w:rPr>
          <w:rFonts w:ascii="Arial" w:hAnsi="Arial"/>
        </w:rPr>
        <w:t>, disponible avec ou sans rouleaux doseurs. Les 35 couteaux assurent pour tous les modèles une longueur de coupe théorique de 39 </w:t>
      </w:r>
      <w:proofErr w:type="spellStart"/>
      <w:r w:rsidRPr="001F1320">
        <w:rPr>
          <w:rFonts w:ascii="Arial" w:hAnsi="Arial"/>
        </w:rPr>
        <w:t>mm.</w:t>
      </w:r>
      <w:proofErr w:type="spellEnd"/>
    </w:p>
    <w:p w14:paraId="7AD5F409" w14:textId="77777777" w:rsidR="004200D7" w:rsidRPr="001F1320" w:rsidRDefault="004200D7" w:rsidP="0008046E">
      <w:pPr>
        <w:spacing w:line="360" w:lineRule="auto"/>
        <w:jc w:val="both"/>
        <w:rPr>
          <w:rFonts w:ascii="Arial" w:hAnsi="Arial"/>
        </w:rPr>
      </w:pPr>
    </w:p>
    <w:p w14:paraId="07287FCD" w14:textId="627394B1" w:rsidR="00464142" w:rsidRPr="001F1320" w:rsidRDefault="0044764D" w:rsidP="0008046E">
      <w:pPr>
        <w:spacing w:line="360" w:lineRule="auto"/>
        <w:jc w:val="both"/>
        <w:rPr>
          <w:rFonts w:ascii="Arial" w:hAnsi="Arial"/>
        </w:rPr>
      </w:pPr>
      <w:r w:rsidRPr="001F1320">
        <w:rPr>
          <w:rFonts w:ascii="Arial" w:hAnsi="Arial"/>
        </w:rPr>
        <w:t xml:space="preserve">Grâce à la géométrie entièrement revue de la paroi frontale, le réglage du volet de compression du fourrage s'adapte à présent </w:t>
      </w:r>
      <w:r w:rsidR="002A1B4A" w:rsidRPr="001F1320">
        <w:rPr>
          <w:rFonts w:ascii="Arial" w:hAnsi="Arial"/>
        </w:rPr>
        <w:t xml:space="preserve">encore </w:t>
      </w:r>
      <w:r w:rsidRPr="001F1320">
        <w:rPr>
          <w:rFonts w:ascii="Arial" w:hAnsi="Arial"/>
        </w:rPr>
        <w:t xml:space="preserve">mieux au </w:t>
      </w:r>
      <w:r w:rsidR="002A1B4A" w:rsidRPr="001F1320">
        <w:rPr>
          <w:rFonts w:ascii="Arial" w:hAnsi="Arial"/>
        </w:rPr>
        <w:t>type</w:t>
      </w:r>
      <w:r w:rsidRPr="001F1320">
        <w:rPr>
          <w:rFonts w:ascii="Arial" w:hAnsi="Arial"/>
        </w:rPr>
        <w:t xml:space="preserve"> de fourrage. Le volet précontraint par des ressorts </w:t>
      </w:r>
      <w:r w:rsidR="002A1B4A" w:rsidRPr="001F1320">
        <w:rPr>
          <w:rFonts w:ascii="Arial" w:hAnsi="Arial"/>
        </w:rPr>
        <w:t xml:space="preserve">et muni d’un capteur </w:t>
      </w:r>
      <w:r w:rsidRPr="001F1320">
        <w:rPr>
          <w:rFonts w:ascii="Arial" w:hAnsi="Arial"/>
        </w:rPr>
        <w:t xml:space="preserve">assure la </w:t>
      </w:r>
      <w:r w:rsidR="002A1B4A" w:rsidRPr="001F1320">
        <w:rPr>
          <w:rFonts w:ascii="Arial" w:hAnsi="Arial"/>
        </w:rPr>
        <w:t>commande</w:t>
      </w:r>
      <w:r w:rsidRPr="001F1320">
        <w:rPr>
          <w:rFonts w:ascii="Arial" w:hAnsi="Arial"/>
        </w:rPr>
        <w:t xml:space="preserve"> des automatismes de chargement.</w:t>
      </w:r>
      <w:r w:rsidR="002A1B4A" w:rsidRPr="001F1320">
        <w:rPr>
          <w:rFonts w:ascii="Arial" w:hAnsi="Arial"/>
        </w:rPr>
        <w:t xml:space="preserve"> Avec une largeur</w:t>
      </w:r>
      <w:r w:rsidRPr="001F1320">
        <w:rPr>
          <w:rFonts w:ascii="Arial" w:hAnsi="Arial"/>
        </w:rPr>
        <w:t xml:space="preserve"> de 2 000 mm, </w:t>
      </w:r>
      <w:r w:rsidR="002A1B4A" w:rsidRPr="001F1320">
        <w:rPr>
          <w:rFonts w:ascii="Arial" w:hAnsi="Arial"/>
        </w:rPr>
        <w:t xml:space="preserve">il </w:t>
      </w:r>
      <w:r w:rsidRPr="001F1320">
        <w:rPr>
          <w:rFonts w:ascii="Arial" w:hAnsi="Arial"/>
        </w:rPr>
        <w:t>assure un remplissage homogène de la caisse de la remorque, y compris sur les côtés. Deux positions de base sont réglables manuellement de série. En option, l'inclinaison se règle hydrauliquement en continu. Ainsi, il est possible de pivoter complétement le volet</w:t>
      </w:r>
      <w:r w:rsidR="00A06F5B" w:rsidRPr="001F1320">
        <w:rPr>
          <w:rFonts w:ascii="Arial" w:hAnsi="Arial"/>
        </w:rPr>
        <w:t xml:space="preserve"> le long de la paroi frontale pour une </w:t>
      </w:r>
      <w:r w:rsidRPr="001F1320">
        <w:rPr>
          <w:rFonts w:ascii="Arial" w:hAnsi="Arial"/>
        </w:rPr>
        <w:t>utilisation optimal</w:t>
      </w:r>
      <w:r w:rsidR="00A06F5B" w:rsidRPr="001F1320">
        <w:rPr>
          <w:rFonts w:ascii="Arial" w:hAnsi="Arial"/>
        </w:rPr>
        <w:t>e</w:t>
      </w:r>
      <w:r w:rsidRPr="001F1320">
        <w:rPr>
          <w:rFonts w:ascii="Arial" w:hAnsi="Arial"/>
        </w:rPr>
        <w:t xml:space="preserve"> de l'ensemble d</w:t>
      </w:r>
      <w:r w:rsidR="00A06F5B" w:rsidRPr="001F1320">
        <w:rPr>
          <w:rFonts w:ascii="Arial" w:hAnsi="Arial"/>
        </w:rPr>
        <w:t xml:space="preserve">u </w:t>
      </w:r>
      <w:r w:rsidRPr="001F1320">
        <w:rPr>
          <w:rFonts w:ascii="Arial" w:hAnsi="Arial"/>
        </w:rPr>
        <w:t>volume</w:t>
      </w:r>
      <w:r w:rsidR="00A06F5B" w:rsidRPr="001F1320">
        <w:rPr>
          <w:rFonts w:ascii="Arial" w:hAnsi="Arial"/>
        </w:rPr>
        <w:t xml:space="preserve"> disponible</w:t>
      </w:r>
      <w:r w:rsidRPr="001F1320">
        <w:rPr>
          <w:rFonts w:ascii="Arial" w:hAnsi="Arial"/>
        </w:rPr>
        <w:t xml:space="preserve"> pour le transport d'ensilage. Les cordages disponibles en option peuvent être retirés confortablement.</w:t>
      </w:r>
    </w:p>
    <w:p w14:paraId="029DA8DD" w14:textId="77777777" w:rsidR="004200D7" w:rsidRPr="001F1320" w:rsidRDefault="004200D7" w:rsidP="0008046E">
      <w:pPr>
        <w:spacing w:line="360" w:lineRule="auto"/>
        <w:jc w:val="both"/>
        <w:rPr>
          <w:rFonts w:ascii="Arial" w:hAnsi="Arial" w:cs="Arial"/>
        </w:rPr>
      </w:pPr>
    </w:p>
    <w:p w14:paraId="2971EB49" w14:textId="293D540F" w:rsidR="00772021" w:rsidRPr="001F1320" w:rsidRDefault="007C5D55" w:rsidP="00772021">
      <w:pPr>
        <w:spacing w:line="360" w:lineRule="auto"/>
        <w:jc w:val="both"/>
        <w:rPr>
          <w:rFonts w:ascii="Arial" w:hAnsi="Arial" w:cs="Arial"/>
        </w:rPr>
      </w:pPr>
      <w:r w:rsidRPr="001F1320">
        <w:rPr>
          <w:rFonts w:ascii="Arial" w:hAnsi="Arial"/>
        </w:rPr>
        <w:t xml:space="preserve">Pour une préservation maximale du fourrage, un capteur disponible en option enregistre le couple du chargement au rotor. C'est particulièrement important pour les fourrages lourds et humides, car ceux-ci n'atteignent que difficilement </w:t>
      </w:r>
      <w:r w:rsidR="00A06F5B" w:rsidRPr="001F1320">
        <w:rPr>
          <w:rFonts w:ascii="Arial" w:hAnsi="Arial"/>
        </w:rPr>
        <w:lastRenderedPageBreak/>
        <w:t>le volet de compression</w:t>
      </w:r>
      <w:r w:rsidRPr="001F1320">
        <w:rPr>
          <w:rFonts w:ascii="Arial" w:hAnsi="Arial"/>
        </w:rPr>
        <w:t xml:space="preserve">. Dans ce cas, </w:t>
      </w:r>
      <w:r w:rsidR="00A06F5B" w:rsidRPr="001F1320">
        <w:rPr>
          <w:rFonts w:ascii="Arial" w:hAnsi="Arial"/>
        </w:rPr>
        <w:t>le chargement automatique et par conséquent</w:t>
      </w:r>
      <w:r w:rsidRPr="001F1320">
        <w:rPr>
          <w:rFonts w:ascii="Arial" w:hAnsi="Arial"/>
        </w:rPr>
        <w:t xml:space="preserve"> le fond mouvant </w:t>
      </w:r>
      <w:r w:rsidR="00A06F5B" w:rsidRPr="001F1320">
        <w:rPr>
          <w:rFonts w:ascii="Arial" w:hAnsi="Arial"/>
        </w:rPr>
        <w:t>sont directement commandés en fonction</w:t>
      </w:r>
      <w:r w:rsidRPr="001F1320">
        <w:rPr>
          <w:rFonts w:ascii="Arial" w:hAnsi="Arial"/>
        </w:rPr>
        <w:t xml:space="preserve"> du couple de chargement. De cette manière, même dans les conditions les plus difficiles, il est possible de remplir la remorque tout en conservant la meilleure structure de fourrage possible.</w:t>
      </w:r>
      <w:r w:rsidR="004200D7" w:rsidRPr="001F1320">
        <w:rPr>
          <w:rFonts w:ascii="Arial" w:hAnsi="Arial" w:cs="Arial"/>
        </w:rPr>
        <w:t xml:space="preserve"> </w:t>
      </w:r>
      <w:r w:rsidR="00ED30F6" w:rsidRPr="001F1320">
        <w:rPr>
          <w:rFonts w:ascii="Arial" w:hAnsi="Arial"/>
        </w:rPr>
        <w:t xml:space="preserve">Selon les besoins de l'utilisateur, il est possible de sélectionner la stratégie de chargement correspondante, confortablement depuis la cabine du tracteur. </w:t>
      </w:r>
    </w:p>
    <w:p w14:paraId="32B474D4" w14:textId="3B70952E" w:rsidR="002D7A16" w:rsidRPr="001F1320" w:rsidRDefault="002D7A16" w:rsidP="002D7A16">
      <w:pPr>
        <w:spacing w:line="360" w:lineRule="auto"/>
        <w:jc w:val="both"/>
        <w:rPr>
          <w:rFonts w:ascii="Arial" w:hAnsi="Arial" w:cs="Arial"/>
        </w:rPr>
      </w:pPr>
      <w:r w:rsidRPr="001F1320">
        <w:rPr>
          <w:rFonts w:ascii="Arial" w:hAnsi="Arial"/>
        </w:rPr>
        <w:t xml:space="preserve">PÖTTINGER combine </w:t>
      </w:r>
      <w:r w:rsidR="00A06F5B" w:rsidRPr="001F1320">
        <w:rPr>
          <w:rFonts w:ascii="Arial" w:hAnsi="Arial"/>
        </w:rPr>
        <w:t>avec succès</w:t>
      </w:r>
      <w:r w:rsidRPr="001F1320">
        <w:rPr>
          <w:rFonts w:ascii="Arial" w:hAnsi="Arial"/>
        </w:rPr>
        <w:t xml:space="preserve"> les nouvelles solutions telle que la paroi frontale, avec des techniques éprouvées par la pratique, comme le </w:t>
      </w:r>
      <w:r w:rsidR="00A06F5B" w:rsidRPr="001F1320">
        <w:rPr>
          <w:rFonts w:ascii="Arial" w:hAnsi="Arial"/>
        </w:rPr>
        <w:t>dispositif de coupe</w:t>
      </w:r>
      <w:r w:rsidRPr="001F1320">
        <w:rPr>
          <w:rFonts w:ascii="Arial" w:hAnsi="Arial"/>
        </w:rPr>
        <w:t xml:space="preserve"> POWERCUT, le pivotement latéral de la barre de coupe breveté « EASYMOVE », le pick-up pendulaire à six rangées de dents ou bien encore le rouleau de jauge supplémentaire – </w:t>
      </w:r>
      <w:r w:rsidR="00827F53" w:rsidRPr="001F1320">
        <w:rPr>
          <w:rFonts w:ascii="Arial" w:hAnsi="Arial"/>
        </w:rPr>
        <w:t>l</w:t>
      </w:r>
      <w:r w:rsidR="00A06F5B" w:rsidRPr="001F1320">
        <w:rPr>
          <w:rFonts w:ascii="Arial" w:hAnsi="Arial"/>
        </w:rPr>
        <w:t xml:space="preserve">e tout </w:t>
      </w:r>
      <w:r w:rsidRPr="001F1320">
        <w:rPr>
          <w:rFonts w:ascii="Arial" w:hAnsi="Arial"/>
        </w:rPr>
        <w:t>pour</w:t>
      </w:r>
      <w:r w:rsidR="00A06F5B" w:rsidRPr="001F1320">
        <w:rPr>
          <w:rFonts w:ascii="Arial" w:hAnsi="Arial"/>
        </w:rPr>
        <w:t xml:space="preserve"> obtenir</w:t>
      </w:r>
      <w:r w:rsidRPr="001F1320">
        <w:rPr>
          <w:rFonts w:ascii="Arial" w:hAnsi="Arial"/>
        </w:rPr>
        <w:t xml:space="preserve"> des fourrages de </w:t>
      </w:r>
      <w:r w:rsidR="00235EC8" w:rsidRPr="001F1320">
        <w:rPr>
          <w:rFonts w:ascii="Arial" w:hAnsi="Arial"/>
        </w:rPr>
        <w:t>qualité parfaite</w:t>
      </w:r>
      <w:r w:rsidRPr="001F1320">
        <w:rPr>
          <w:rFonts w:ascii="Arial" w:hAnsi="Arial"/>
        </w:rPr>
        <w:t xml:space="preserve">. </w:t>
      </w:r>
    </w:p>
    <w:p w14:paraId="1EC4C5DB" w14:textId="13A4115B" w:rsidR="00F64A87" w:rsidRPr="002801A7" w:rsidRDefault="00F400A6" w:rsidP="005B556D">
      <w:pPr>
        <w:spacing w:line="360" w:lineRule="auto"/>
        <w:jc w:val="both"/>
        <w:rPr>
          <w:rFonts w:ascii="Arial" w:hAnsi="Arial" w:cs="Arial"/>
        </w:rPr>
      </w:pPr>
      <w:r w:rsidRPr="001F1320">
        <w:rPr>
          <w:rFonts w:ascii="Arial" w:hAnsi="Arial"/>
        </w:rPr>
        <w:t xml:space="preserve">Les remorques autochargeuses </w:t>
      </w:r>
      <w:r w:rsidR="00235EC8" w:rsidRPr="001F1320">
        <w:rPr>
          <w:rFonts w:ascii="Arial" w:hAnsi="Arial"/>
        </w:rPr>
        <w:t>multifonctions</w:t>
      </w:r>
      <w:r w:rsidRPr="001F1320">
        <w:rPr>
          <w:rFonts w:ascii="Arial" w:hAnsi="Arial"/>
        </w:rPr>
        <w:t xml:space="preserve"> à rotor EUROPROFI COMBILINE convainquent </w:t>
      </w:r>
      <w:r>
        <w:rPr>
          <w:rFonts w:ascii="Arial" w:hAnsi="Arial"/>
        </w:rPr>
        <w:t xml:space="preserve">par leurs performances tant pour une utilisation directement par les exploitations agricoles elles-mêmes que pour une utilisation en CUMA ou en ETA. </w:t>
      </w:r>
    </w:p>
    <w:p w14:paraId="42B4A58E" w14:textId="77777777" w:rsidR="006716C5" w:rsidRPr="00EC5AF5" w:rsidRDefault="006716C5" w:rsidP="005B556D">
      <w:pPr>
        <w:spacing w:line="360" w:lineRule="auto"/>
        <w:jc w:val="both"/>
        <w:rPr>
          <w:rFonts w:ascii="Arial" w:hAnsi="Arial" w:cs="Arial"/>
          <w:color w:val="404040"/>
          <w:spacing w:val="6"/>
          <w:shd w:val="clear" w:color="auto" w:fill="FFFFFF"/>
        </w:rPr>
      </w:pPr>
    </w:p>
    <w:p w14:paraId="1BE4CFAB" w14:textId="1FB69D28" w:rsidR="00D32A7E" w:rsidRPr="00D32A7E" w:rsidRDefault="00D32A7E" w:rsidP="009F2759">
      <w:pPr>
        <w:spacing w:after="12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/>
          <w:b/>
        </w:rPr>
        <w:t xml:space="preserve">Aperçu des photos : </w:t>
      </w:r>
      <w:r>
        <w:rPr>
          <w:rFonts w:ascii="Arial" w:hAnsi="Arial"/>
          <w:snapToGrid w:val="0"/>
          <w:color w:val="000000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2251D7" w14:paraId="6791C5B4" w14:textId="77777777" w:rsidTr="00606363">
        <w:trPr>
          <w:trHeight w:val="1644"/>
        </w:trPr>
        <w:tc>
          <w:tcPr>
            <w:tcW w:w="4131" w:type="dxa"/>
            <w:vAlign w:val="center"/>
          </w:tcPr>
          <w:p w14:paraId="122E0AA0" w14:textId="3AF09B8F" w:rsidR="002251D7" w:rsidRPr="00606363" w:rsidRDefault="00606363" w:rsidP="00606363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0636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B8C80B0" wp14:editId="49E423DF">
                  <wp:extent cx="1143000" cy="76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3" w:type="dxa"/>
            <w:vAlign w:val="center"/>
          </w:tcPr>
          <w:p w14:paraId="0B5A6389" w14:textId="04BC5BF3" w:rsidR="002251D7" w:rsidRPr="00606363" w:rsidRDefault="00606363" w:rsidP="00606363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0636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9203944" wp14:editId="686C6778">
                  <wp:extent cx="1143000" cy="76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1D7" w:rsidRPr="00F97B4E" w14:paraId="1EE3975F" w14:textId="77777777" w:rsidTr="004200D7">
        <w:trPr>
          <w:trHeight w:val="492"/>
        </w:trPr>
        <w:tc>
          <w:tcPr>
            <w:tcW w:w="4131" w:type="dxa"/>
            <w:vAlign w:val="center"/>
          </w:tcPr>
          <w:p w14:paraId="5E5A6F8B" w14:textId="458960D7" w:rsidR="002251D7" w:rsidRPr="00606363" w:rsidRDefault="002251D7" w:rsidP="0060636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6363">
              <w:rPr>
                <w:rFonts w:ascii="Arial" w:hAnsi="Arial" w:cs="Arial"/>
                <w:sz w:val="20"/>
                <w:szCs w:val="20"/>
              </w:rPr>
              <w:t>EUROPROFI 5010 L COMBILINE</w:t>
            </w:r>
          </w:p>
        </w:tc>
        <w:tc>
          <w:tcPr>
            <w:tcW w:w="4133" w:type="dxa"/>
            <w:vAlign w:val="center"/>
          </w:tcPr>
          <w:p w14:paraId="4E760994" w14:textId="6E7A7C3E" w:rsidR="002251D7" w:rsidRPr="00606363" w:rsidRDefault="00772021" w:rsidP="0060636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6363">
              <w:rPr>
                <w:rFonts w:ascii="Arial" w:hAnsi="Arial" w:cs="Arial"/>
                <w:sz w:val="20"/>
                <w:szCs w:val="20"/>
              </w:rPr>
              <w:t>La paroi frontale repensée pour encore plus de rentabilité</w:t>
            </w:r>
          </w:p>
        </w:tc>
      </w:tr>
      <w:tr w:rsidR="00606363" w:rsidRPr="00F97B4E" w14:paraId="53079AA2" w14:textId="77777777" w:rsidTr="00606363">
        <w:trPr>
          <w:trHeight w:val="850"/>
        </w:trPr>
        <w:tc>
          <w:tcPr>
            <w:tcW w:w="4131" w:type="dxa"/>
            <w:vAlign w:val="center"/>
          </w:tcPr>
          <w:p w14:paraId="1C32E896" w14:textId="6296DB95" w:rsidR="00606363" w:rsidRPr="00606363" w:rsidRDefault="00474D63" w:rsidP="0060636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hyperlink r:id="rId10" w:history="1">
              <w:r w:rsidRPr="00C21196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https://www.poettinger.at/fr_fr</w:t>
              </w:r>
              <w:r w:rsidRPr="00C21196">
                <w:rPr>
                  <w:rStyle w:val="Lienhypertexte"/>
                  <w:rFonts w:ascii="Arial" w:hAnsi="Arial" w:cs="Arial"/>
                  <w:sz w:val="20"/>
                  <w:szCs w:val="20"/>
                </w:rPr>
                <w:t>/Newsroom/Pressebild/5</w:t>
              </w:r>
              <w:r w:rsidRPr="00C21196">
                <w:rPr>
                  <w:rStyle w:val="Lienhypertexte"/>
                  <w:rFonts w:ascii="Arial" w:hAnsi="Arial" w:cs="Arial"/>
                  <w:sz w:val="20"/>
                  <w:szCs w:val="20"/>
                </w:rPr>
                <w:t>0</w:t>
              </w:r>
              <w:r w:rsidRPr="00C21196">
                <w:rPr>
                  <w:rStyle w:val="Lienhypertexte"/>
                  <w:rFonts w:ascii="Arial" w:hAnsi="Arial" w:cs="Arial"/>
                  <w:sz w:val="20"/>
                  <w:szCs w:val="20"/>
                </w:rPr>
                <w:t>9</w:t>
              </w:r>
              <w:r w:rsidRPr="00C21196">
                <w:rPr>
                  <w:rStyle w:val="Lienhypertexte"/>
                  <w:rFonts w:ascii="Arial" w:hAnsi="Arial" w:cs="Arial"/>
                  <w:sz w:val="20"/>
                  <w:szCs w:val="20"/>
                </w:rPr>
                <w:t>7</w:t>
              </w:r>
            </w:hyperlink>
          </w:p>
        </w:tc>
        <w:tc>
          <w:tcPr>
            <w:tcW w:w="4133" w:type="dxa"/>
            <w:vAlign w:val="center"/>
          </w:tcPr>
          <w:p w14:paraId="68118A7F" w14:textId="6D79F0A9" w:rsidR="00606363" w:rsidRPr="00606363" w:rsidRDefault="00474D63" w:rsidP="0060636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4D63">
              <w:rPr>
                <w:rStyle w:val="Lienhypertexte"/>
                <w:rFonts w:ascii="Arial" w:hAnsi="Arial" w:cs="Arial"/>
                <w:sz w:val="20"/>
                <w:szCs w:val="20"/>
              </w:rPr>
              <w:t>https://www.poettinger.at/fr_fr/Newsroom/Pressebild/5136</w:t>
            </w:r>
          </w:p>
        </w:tc>
      </w:tr>
    </w:tbl>
    <w:p w14:paraId="49FF219A" w14:textId="13D5D59D" w:rsidR="00E0623D" w:rsidRPr="00EC5AF5" w:rsidRDefault="00E0623D" w:rsidP="00D32A7E">
      <w:pPr>
        <w:spacing w:line="360" w:lineRule="auto"/>
        <w:rPr>
          <w:rFonts w:ascii="Arial" w:eastAsia="Calibri" w:hAnsi="Arial" w:cs="Arial"/>
        </w:rPr>
      </w:pPr>
    </w:p>
    <w:p w14:paraId="4384B560" w14:textId="188AE528" w:rsidR="002251D7" w:rsidRPr="004200D7" w:rsidRDefault="002251D7" w:rsidP="00D32A7E">
      <w:pPr>
        <w:spacing w:line="360" w:lineRule="auto"/>
        <w:rPr>
          <w:rFonts w:ascii="Arial" w:eastAsia="Calibri" w:hAnsi="Arial" w:cs="Arial"/>
        </w:rPr>
      </w:pPr>
      <w:r>
        <w:rPr>
          <w:rFonts w:ascii="Arial" w:hAnsi="Arial"/>
        </w:rPr>
        <w:t>D'autres photos et images d'illustration sont disponibles en haute définition sur le site internet de PÖTTINGER à l'adresse :</w:t>
      </w:r>
      <w:r w:rsidR="004200D7">
        <w:rPr>
          <w:rFonts w:ascii="Arial" w:hAnsi="Arial"/>
        </w:rPr>
        <w:t xml:space="preserve"> </w:t>
      </w:r>
      <w:hyperlink r:id="rId11" w:history="1">
        <w:r w:rsidR="000E5F67">
          <w:rPr>
            <w:rStyle w:val="Lienhypertexte"/>
            <w:rFonts w:ascii="Arial" w:hAnsi="Arial"/>
          </w:rPr>
          <w:t>www.poettinger.at/presse</w:t>
        </w:r>
      </w:hyperlink>
    </w:p>
    <w:sectPr w:rsidR="002251D7" w:rsidRPr="004200D7" w:rsidSect="00016DC5">
      <w:headerReference w:type="default" r:id="rId12"/>
      <w:footerReference w:type="defaul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730C" w14:textId="77777777" w:rsidR="009E4659" w:rsidRDefault="009E4659">
      <w:r>
        <w:separator/>
      </w:r>
    </w:p>
  </w:endnote>
  <w:endnote w:type="continuationSeparator" w:id="0">
    <w:p w14:paraId="66CFAFFA" w14:textId="77777777" w:rsidR="009E4659" w:rsidRDefault="009E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E21F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</w:p>
  <w:p w14:paraId="4FB776B5" w14:textId="77777777" w:rsidR="00641A00" w:rsidRPr="00EC5AF5" w:rsidRDefault="00641A00" w:rsidP="00641A00">
    <w:pPr>
      <w:rPr>
        <w:rFonts w:ascii="Arial" w:hAnsi="Arial" w:cs="Arial"/>
        <w:b/>
        <w:sz w:val="18"/>
        <w:szCs w:val="18"/>
        <w:lang w:val="de-DE"/>
      </w:rPr>
    </w:pPr>
    <w:r w:rsidRPr="00EC5AF5">
      <w:rPr>
        <w:rFonts w:ascii="Arial" w:hAnsi="Arial"/>
        <w:b/>
        <w:sz w:val="18"/>
        <w:szCs w:val="18"/>
        <w:lang w:val="de-DE"/>
      </w:rPr>
      <w:t xml:space="preserve">PÖTTINGER Landtechnik GmbH – Communication </w:t>
    </w:r>
    <w:r w:rsidRPr="0092433F">
      <w:rPr>
        <w:rFonts w:ascii="Arial" w:hAnsi="Arial"/>
        <w:b/>
        <w:sz w:val="18"/>
        <w:szCs w:val="18"/>
      </w:rPr>
      <w:t>d'entreprise</w:t>
    </w:r>
  </w:p>
  <w:p w14:paraId="4C51E77A" w14:textId="77777777" w:rsidR="00641A00" w:rsidRPr="00EC5AF5" w:rsidRDefault="00641A00" w:rsidP="00641A00">
    <w:pPr>
      <w:rPr>
        <w:rFonts w:ascii="Arial" w:hAnsi="Arial" w:cs="Arial"/>
        <w:sz w:val="18"/>
        <w:szCs w:val="18"/>
        <w:lang w:val="de-DE"/>
      </w:rPr>
    </w:pPr>
    <w:r w:rsidRPr="00EC5AF5">
      <w:rPr>
        <w:rFonts w:ascii="Arial" w:hAnsi="Arial"/>
        <w:sz w:val="18"/>
        <w:szCs w:val="18"/>
        <w:lang w:val="de-DE"/>
      </w:rPr>
      <w:t>Inge Steibl, Industriegelände 1, A-4710 Grieskirchen</w:t>
    </w:r>
  </w:p>
  <w:p w14:paraId="7D2A1878" w14:textId="347B4BD9" w:rsidR="00641A00" w:rsidRDefault="00641A00" w:rsidP="00641A00">
    <w:pPr>
      <w:pStyle w:val="Pieddepage"/>
    </w:pPr>
    <w:r>
      <w:rPr>
        <w:rFonts w:ascii="Arial" w:hAnsi="Arial"/>
        <w:sz w:val="18"/>
        <w:szCs w:val="18"/>
      </w:rPr>
      <w:t xml:space="preserve">Tél. +43 7248 600-2415, courriel : </w:t>
    </w:r>
    <w:hyperlink r:id="rId1" w:history="1">
      <w:r>
        <w:rPr>
          <w:rFonts w:ascii="Arial" w:hAnsi="Arial"/>
          <w:sz w:val="18"/>
          <w:szCs w:val="18"/>
        </w:rPr>
        <w:t>inge.steibl@poettinger.at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4CA" w14:textId="77777777" w:rsidR="009E4659" w:rsidRDefault="009E4659">
      <w:r>
        <w:separator/>
      </w:r>
    </w:p>
  </w:footnote>
  <w:footnote w:type="continuationSeparator" w:id="0">
    <w:p w14:paraId="15D6BB28" w14:textId="77777777" w:rsidR="009E4659" w:rsidRDefault="009E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EEE0" w14:textId="77777777" w:rsidR="00641A00" w:rsidRDefault="00641A00" w:rsidP="00641A00">
    <w:pPr>
      <w:pStyle w:val="En-tte"/>
      <w:rPr>
        <w:rFonts w:ascii="Arial" w:hAnsi="Arial" w:cs="Arial"/>
        <w:b/>
        <w:bCs/>
        <w:iCs/>
        <w:noProof/>
        <w:lang w:val="de-DE" w:eastAsia="de-DE"/>
      </w:rPr>
    </w:pPr>
  </w:p>
  <w:p w14:paraId="7364DE70" w14:textId="73A0CB73" w:rsidR="004252B8" w:rsidRDefault="00641A00" w:rsidP="00641A00">
    <w:pPr>
      <w:pStyle w:val="En-tte"/>
      <w:rPr>
        <w:rFonts w:ascii="Arial" w:hAnsi="Arial" w:cs="Arial"/>
      </w:rPr>
    </w:pPr>
    <w:r>
      <w:rPr>
        <w:rFonts w:ascii="Arial" w:hAnsi="Arial"/>
        <w:b/>
        <w:bCs/>
        <w:iCs/>
      </w:rPr>
      <w:t xml:space="preserve">Communiqué de presse                                </w:t>
    </w:r>
    <w:r>
      <w:rPr>
        <w:noProof/>
      </w:rPr>
      <w:drawing>
        <wp:inline distT="0" distB="0" distL="0" distR="0" wp14:anchorId="5918B3E3" wp14:editId="23B9FEC8">
          <wp:extent cx="2190750" cy="228600"/>
          <wp:effectExtent l="0" t="0" r="0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6716F" w14:textId="2C54FB12" w:rsidR="004252B8" w:rsidRDefault="004252B8">
    <w:pPr>
      <w:pStyle w:val="En-tte"/>
    </w:pPr>
  </w:p>
  <w:p w14:paraId="53309E4E" w14:textId="77777777" w:rsidR="00842922" w:rsidRDefault="008429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0761"/>
    <w:multiLevelType w:val="hybridMultilevel"/>
    <w:tmpl w:val="3A647ABA"/>
    <w:lvl w:ilvl="0" w:tplc="022A3D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4085"/>
    <w:rsid w:val="00005846"/>
    <w:rsid w:val="000078AD"/>
    <w:rsid w:val="00016DC5"/>
    <w:rsid w:val="00021041"/>
    <w:rsid w:val="0008046E"/>
    <w:rsid w:val="00083649"/>
    <w:rsid w:val="00096461"/>
    <w:rsid w:val="000B5009"/>
    <w:rsid w:val="000E5F67"/>
    <w:rsid w:val="00157D54"/>
    <w:rsid w:val="001857B9"/>
    <w:rsid w:val="00187AA1"/>
    <w:rsid w:val="001975EA"/>
    <w:rsid w:val="001A226F"/>
    <w:rsid w:val="001B3480"/>
    <w:rsid w:val="001C12F3"/>
    <w:rsid w:val="001C7206"/>
    <w:rsid w:val="001F1320"/>
    <w:rsid w:val="00202DFB"/>
    <w:rsid w:val="002206B9"/>
    <w:rsid w:val="002251D7"/>
    <w:rsid w:val="00235EC8"/>
    <w:rsid w:val="00247B0D"/>
    <w:rsid w:val="002801A7"/>
    <w:rsid w:val="00283EB3"/>
    <w:rsid w:val="002A0D10"/>
    <w:rsid w:val="002A1B4A"/>
    <w:rsid w:val="002A5C16"/>
    <w:rsid w:val="002D7A16"/>
    <w:rsid w:val="002E3DEE"/>
    <w:rsid w:val="002F062C"/>
    <w:rsid w:val="00366C56"/>
    <w:rsid w:val="00371E2E"/>
    <w:rsid w:val="003953C1"/>
    <w:rsid w:val="003C7719"/>
    <w:rsid w:val="003D4653"/>
    <w:rsid w:val="003D5FF9"/>
    <w:rsid w:val="003E2A12"/>
    <w:rsid w:val="00400CD9"/>
    <w:rsid w:val="004200D7"/>
    <w:rsid w:val="004252B8"/>
    <w:rsid w:val="00427AA6"/>
    <w:rsid w:val="0044764D"/>
    <w:rsid w:val="00463FBD"/>
    <w:rsid w:val="00464142"/>
    <w:rsid w:val="00472520"/>
    <w:rsid w:val="00472869"/>
    <w:rsid w:val="00474A1F"/>
    <w:rsid w:val="00474D63"/>
    <w:rsid w:val="00497643"/>
    <w:rsid w:val="004B30B2"/>
    <w:rsid w:val="004B32A1"/>
    <w:rsid w:val="004D2C42"/>
    <w:rsid w:val="004D5DA2"/>
    <w:rsid w:val="004F1B75"/>
    <w:rsid w:val="00516A7E"/>
    <w:rsid w:val="00523ACE"/>
    <w:rsid w:val="00561174"/>
    <w:rsid w:val="00581717"/>
    <w:rsid w:val="00583E92"/>
    <w:rsid w:val="005B556D"/>
    <w:rsid w:val="005C0BA9"/>
    <w:rsid w:val="005E3DD3"/>
    <w:rsid w:val="005E6656"/>
    <w:rsid w:val="00606363"/>
    <w:rsid w:val="00625AA7"/>
    <w:rsid w:val="00641A00"/>
    <w:rsid w:val="00660695"/>
    <w:rsid w:val="0067004A"/>
    <w:rsid w:val="006716C5"/>
    <w:rsid w:val="00676EA6"/>
    <w:rsid w:val="00684248"/>
    <w:rsid w:val="006A03CD"/>
    <w:rsid w:val="006C0CFB"/>
    <w:rsid w:val="006C21AE"/>
    <w:rsid w:val="006E583E"/>
    <w:rsid w:val="00707052"/>
    <w:rsid w:val="00714691"/>
    <w:rsid w:val="00722000"/>
    <w:rsid w:val="007345D4"/>
    <w:rsid w:val="007401C0"/>
    <w:rsid w:val="007419F7"/>
    <w:rsid w:val="00746691"/>
    <w:rsid w:val="0075326F"/>
    <w:rsid w:val="00772021"/>
    <w:rsid w:val="00782722"/>
    <w:rsid w:val="00784762"/>
    <w:rsid w:val="0079090E"/>
    <w:rsid w:val="00796F62"/>
    <w:rsid w:val="007A02DA"/>
    <w:rsid w:val="007C10A3"/>
    <w:rsid w:val="007C3E4A"/>
    <w:rsid w:val="007C5D55"/>
    <w:rsid w:val="008015BA"/>
    <w:rsid w:val="008148B4"/>
    <w:rsid w:val="00827F53"/>
    <w:rsid w:val="00842922"/>
    <w:rsid w:val="00865610"/>
    <w:rsid w:val="00891BFB"/>
    <w:rsid w:val="00892784"/>
    <w:rsid w:val="008A4E9C"/>
    <w:rsid w:val="008A6142"/>
    <w:rsid w:val="008A683D"/>
    <w:rsid w:val="008D60DC"/>
    <w:rsid w:val="00900919"/>
    <w:rsid w:val="00906512"/>
    <w:rsid w:val="00912E24"/>
    <w:rsid w:val="0092433F"/>
    <w:rsid w:val="00925E8D"/>
    <w:rsid w:val="00940057"/>
    <w:rsid w:val="00960692"/>
    <w:rsid w:val="00964BE8"/>
    <w:rsid w:val="009934AB"/>
    <w:rsid w:val="009A1C73"/>
    <w:rsid w:val="009B0F95"/>
    <w:rsid w:val="009E4659"/>
    <w:rsid w:val="009F2759"/>
    <w:rsid w:val="00A02381"/>
    <w:rsid w:val="00A06F5B"/>
    <w:rsid w:val="00A1041A"/>
    <w:rsid w:val="00A216BE"/>
    <w:rsid w:val="00A444A6"/>
    <w:rsid w:val="00A856A3"/>
    <w:rsid w:val="00AB257D"/>
    <w:rsid w:val="00AB4A9D"/>
    <w:rsid w:val="00AC024A"/>
    <w:rsid w:val="00AD4560"/>
    <w:rsid w:val="00AF3911"/>
    <w:rsid w:val="00B23E44"/>
    <w:rsid w:val="00B37935"/>
    <w:rsid w:val="00B43E9E"/>
    <w:rsid w:val="00B46013"/>
    <w:rsid w:val="00B47DBB"/>
    <w:rsid w:val="00BC2BE2"/>
    <w:rsid w:val="00BC7F96"/>
    <w:rsid w:val="00BD1CA5"/>
    <w:rsid w:val="00C240D0"/>
    <w:rsid w:val="00C34C52"/>
    <w:rsid w:val="00C529DB"/>
    <w:rsid w:val="00C576A7"/>
    <w:rsid w:val="00C85680"/>
    <w:rsid w:val="00C93C33"/>
    <w:rsid w:val="00CC756E"/>
    <w:rsid w:val="00CD6A8B"/>
    <w:rsid w:val="00CE5ACD"/>
    <w:rsid w:val="00D16EBD"/>
    <w:rsid w:val="00D2330A"/>
    <w:rsid w:val="00D32A7E"/>
    <w:rsid w:val="00D76980"/>
    <w:rsid w:val="00D8026D"/>
    <w:rsid w:val="00D80947"/>
    <w:rsid w:val="00D946B4"/>
    <w:rsid w:val="00D950ED"/>
    <w:rsid w:val="00DB36CB"/>
    <w:rsid w:val="00DC1DA9"/>
    <w:rsid w:val="00DE45B7"/>
    <w:rsid w:val="00DE52CE"/>
    <w:rsid w:val="00E0623D"/>
    <w:rsid w:val="00E6284A"/>
    <w:rsid w:val="00E673E6"/>
    <w:rsid w:val="00E67DAD"/>
    <w:rsid w:val="00E75C0C"/>
    <w:rsid w:val="00E778A0"/>
    <w:rsid w:val="00EA5BE5"/>
    <w:rsid w:val="00EC5AF5"/>
    <w:rsid w:val="00ED30F6"/>
    <w:rsid w:val="00EE2905"/>
    <w:rsid w:val="00EF4B8D"/>
    <w:rsid w:val="00EF4E62"/>
    <w:rsid w:val="00F05D72"/>
    <w:rsid w:val="00F20520"/>
    <w:rsid w:val="00F24526"/>
    <w:rsid w:val="00F31E4A"/>
    <w:rsid w:val="00F400A6"/>
    <w:rsid w:val="00F435FD"/>
    <w:rsid w:val="00F46987"/>
    <w:rsid w:val="00F521B7"/>
    <w:rsid w:val="00F64A87"/>
    <w:rsid w:val="00F97B4E"/>
    <w:rsid w:val="00FA0B42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ACFF1"/>
  <w15:chartTrackingRefBased/>
  <w15:docId w15:val="{5A6D8F74-770F-4E91-B086-FD7F4FF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1A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B0F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B0F95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9B0F95"/>
    <w:pPr>
      <w:spacing w:after="120"/>
    </w:pPr>
    <w:rPr>
      <w:sz w:val="16"/>
      <w:szCs w:val="16"/>
    </w:rPr>
  </w:style>
  <w:style w:type="paragraph" w:styleId="Corpsdetexte">
    <w:name w:val="Body Text"/>
    <w:basedOn w:val="Normal"/>
    <w:rsid w:val="009B0F95"/>
    <w:pPr>
      <w:spacing w:after="120"/>
    </w:pPr>
  </w:style>
  <w:style w:type="character" w:styleId="Lienhypertexte">
    <w:name w:val="Hyperlink"/>
    <w:basedOn w:val="Policepardfaut"/>
    <w:rsid w:val="004252B8"/>
    <w:rPr>
      <w:color w:val="0000FF"/>
      <w:u w:val="single"/>
    </w:rPr>
  </w:style>
  <w:style w:type="character" w:styleId="Lienhypertextesuivivisit">
    <w:name w:val="FollowedHyperlink"/>
    <w:basedOn w:val="Policepardfaut"/>
    <w:rsid w:val="00D76980"/>
    <w:rPr>
      <w:color w:val="800080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641A00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641A0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E52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52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52CE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52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52CE"/>
    <w:rPr>
      <w:b/>
      <w:bCs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2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2CE"/>
    <w:rPr>
      <w:rFonts w:ascii="Segoe UI" w:hAnsi="Segoe UI" w:cs="Segoe UI"/>
      <w:sz w:val="18"/>
      <w:szCs w:val="18"/>
      <w:lang w:val="fr-FR" w:eastAsia="en-US"/>
    </w:rPr>
  </w:style>
  <w:style w:type="paragraph" w:styleId="Paragraphedeliste">
    <w:name w:val="List Paragraph"/>
    <w:basedOn w:val="Normal"/>
    <w:uiPriority w:val="34"/>
    <w:qFormat/>
    <w:rsid w:val="002206B9"/>
    <w:pPr>
      <w:ind w:left="720"/>
      <w:contextualSpacing/>
    </w:pPr>
  </w:style>
  <w:style w:type="table" w:styleId="Grilledutableau">
    <w:name w:val="Table Grid"/>
    <w:basedOn w:val="TableauNormal"/>
    <w:rsid w:val="00D3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fr_fr/services/downloadcenter?docType=4&amp;prodKat=MW&amp;spra=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ettinger.at/fr_fr/Newsroom/Pressebild/50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poettinger.at\users\user3\duttdor\Downloads\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CBE5-DAE9-4E99-BB71-E10CDCB2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LION C</vt:lpstr>
      <vt:lpstr>LION C</vt:lpstr>
    </vt:vector>
  </TitlesOfParts>
  <Company>PÖTTINGER Landtechnik GmbH.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LION C</dc:title>
  <dc:subject/>
  <dc:creator>steiing</dc:creator>
  <cp:keywords/>
  <dc:description/>
  <cp:lastModifiedBy>Dutter Dorothee</cp:lastModifiedBy>
  <cp:revision>3</cp:revision>
  <cp:lastPrinted>2019-02-15T08:01:00Z</cp:lastPrinted>
  <dcterms:created xsi:type="dcterms:W3CDTF">2022-02-17T20:15:00Z</dcterms:created>
  <dcterms:modified xsi:type="dcterms:W3CDTF">2022-02-17T20:21:00Z</dcterms:modified>
</cp:coreProperties>
</file>