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1038" w14:textId="77777777" w:rsidR="00305846" w:rsidRPr="00305846" w:rsidRDefault="00F34FB8" w:rsidP="00F32A36">
      <w:pPr>
        <w:spacing w:after="0" w:line="360" w:lineRule="auto"/>
        <w:rPr>
          <w:rFonts w:ascii="Arial" w:eastAsia="Times New Roman" w:hAnsi="Arial" w:cs="Arial"/>
          <w:sz w:val="40"/>
          <w:szCs w:val="40"/>
        </w:rPr>
      </w:pPr>
      <w:r>
        <w:rPr>
          <w:rFonts w:ascii="Arial" w:hAnsi="Arial"/>
          <w:sz w:val="40"/>
          <w:szCs w:val="40"/>
        </w:rPr>
        <w:t>Pöttinger prezentuje nową IMPRESS 3000</w:t>
      </w:r>
    </w:p>
    <w:p w14:paraId="3818E323" w14:textId="1BD85B3D" w:rsidR="00DC4DB3" w:rsidRPr="00305846" w:rsidRDefault="00305846" w:rsidP="00F32A36">
      <w:pPr>
        <w:spacing w:after="0" w:line="360" w:lineRule="auto"/>
        <w:rPr>
          <w:rFonts w:ascii="Arial" w:eastAsia="Times New Roman" w:hAnsi="Arial" w:cs="Arial"/>
          <w:sz w:val="30"/>
          <w:szCs w:val="30"/>
        </w:rPr>
      </w:pPr>
      <w:r>
        <w:rPr>
          <w:rFonts w:ascii="Arial" w:hAnsi="Arial"/>
          <w:sz w:val="30"/>
          <w:szCs w:val="30"/>
        </w:rPr>
        <w:t>Szeroki facelift pierwszej generacji pras rolujących</w:t>
      </w:r>
    </w:p>
    <w:p w14:paraId="3A535A9B" w14:textId="19C9F905" w:rsidR="00DC4DB3" w:rsidRPr="00305846" w:rsidRDefault="00305846" w:rsidP="00FE70E4">
      <w:pPr>
        <w:spacing w:after="0" w:line="360" w:lineRule="auto"/>
        <w:jc w:val="both"/>
        <w:rPr>
          <w:rFonts w:ascii="Arial" w:eastAsia="Times New Roman" w:hAnsi="Arial" w:cs="Arial"/>
          <w:sz w:val="24"/>
          <w:szCs w:val="24"/>
        </w:rPr>
      </w:pPr>
      <w:r>
        <w:rPr>
          <w:rFonts w:ascii="Arial" w:hAnsi="Arial"/>
          <w:sz w:val="24"/>
          <w:szCs w:val="24"/>
        </w:rPr>
        <w:t>Austriacki producent maszyn rolniczych Pöttinger, 5 lat temu z powodzeniem wprowadził na rynek prasę roluj</w:t>
      </w:r>
      <w:r w:rsidR="00EC59CD">
        <w:rPr>
          <w:rFonts w:ascii="Arial" w:hAnsi="Arial"/>
          <w:sz w:val="24"/>
          <w:szCs w:val="24"/>
        </w:rPr>
        <w:t>ą</w:t>
      </w:r>
      <w:r>
        <w:rPr>
          <w:rFonts w:ascii="Arial" w:hAnsi="Arial"/>
          <w:sz w:val="24"/>
          <w:szCs w:val="24"/>
        </w:rPr>
        <w:t>cą IMPRESS, własnej konstrukcji. Z zamiarem ulepszenia dobrze funkcjonującej już prasy, IMPRESS została poddana faceliftowi i dziś prezentuje się w nowym design, z nową nazwą i nowymi inteligentnymi rozwiązaniami.</w:t>
      </w:r>
    </w:p>
    <w:p w14:paraId="08538416" w14:textId="77777777" w:rsidR="00FE70E4" w:rsidRDefault="00FE70E4" w:rsidP="00F32A36">
      <w:pPr>
        <w:spacing w:after="0" w:line="360" w:lineRule="auto"/>
        <w:rPr>
          <w:rFonts w:ascii="Arial" w:eastAsia="Times New Roman" w:hAnsi="Arial" w:cs="Arial"/>
          <w:b/>
          <w:bCs/>
          <w:sz w:val="24"/>
          <w:szCs w:val="24"/>
          <w:lang w:eastAsia="de-DE"/>
        </w:rPr>
      </w:pPr>
    </w:p>
    <w:p w14:paraId="2CCC2346" w14:textId="1D776467" w:rsidR="00B77BCF" w:rsidRPr="001D303D" w:rsidRDefault="00013760" w:rsidP="00F32A36">
      <w:pPr>
        <w:spacing w:after="0" w:line="360" w:lineRule="auto"/>
        <w:rPr>
          <w:rFonts w:ascii="Arial" w:eastAsia="Times New Roman" w:hAnsi="Arial" w:cs="Arial"/>
          <w:b/>
          <w:bCs/>
          <w:sz w:val="24"/>
          <w:szCs w:val="24"/>
        </w:rPr>
      </w:pPr>
      <w:r>
        <w:rPr>
          <w:rFonts w:ascii="Arial" w:hAnsi="Arial"/>
          <w:b/>
          <w:bCs/>
          <w:sz w:val="24"/>
          <w:szCs w:val="24"/>
        </w:rPr>
        <w:t>Przyjazna obsługa i niezawodność działa w centrum zainteresowania</w:t>
      </w:r>
    </w:p>
    <w:p w14:paraId="4B79E374" w14:textId="007D67BC" w:rsidR="00DC4DB3" w:rsidRDefault="00DC4DB3" w:rsidP="000A33A6">
      <w:pPr>
        <w:spacing w:after="0" w:line="360" w:lineRule="auto"/>
        <w:jc w:val="both"/>
        <w:rPr>
          <w:rFonts w:ascii="Arial" w:eastAsia="Times New Roman" w:hAnsi="Arial" w:cs="Arial"/>
          <w:sz w:val="24"/>
          <w:szCs w:val="24"/>
        </w:rPr>
      </w:pPr>
      <w:r>
        <w:rPr>
          <w:rFonts w:ascii="Arial" w:hAnsi="Arial"/>
          <w:sz w:val="24"/>
          <w:szCs w:val="24"/>
        </w:rPr>
        <w:t>Pod nowym wyglądem kryje się</w:t>
      </w:r>
      <w:r>
        <w:rPr>
          <w:rFonts w:ascii="Arial" w:hAnsi="Arial"/>
          <w:color w:val="FF0000"/>
          <w:sz w:val="24"/>
          <w:szCs w:val="24"/>
        </w:rPr>
        <w:t xml:space="preserve"> </w:t>
      </w:r>
      <w:r>
        <w:rPr>
          <w:rFonts w:ascii="Arial" w:hAnsi="Arial"/>
          <w:sz w:val="24"/>
          <w:szCs w:val="24"/>
        </w:rPr>
        <w:t>cały szereg ulepszeń, jak również wiele nowych opcji wyposażenia. Sprawdzone moduły, jak podbieracz, rotor LIFTUP lub belka nożowa wyposażona w maksymalnie 32 noże, nie zostały zmienione. Mimo to modele IMPRESS V dzięki większej o 20 procent sile zgniotu, produkują jeszcze bardziej zwarte, cięższe baloty niż wcześniej. Rozszerzone opcje są efektem oczekiwań użytkowników z Wielkiej Brytanii oraz usługodawców i jeszcze bardziej podkreślają profesjonalny charakter tej maszyny. Program podstawowy obejm</w:t>
      </w:r>
      <w:r w:rsidR="00EC59CD">
        <w:rPr>
          <w:rFonts w:ascii="Arial" w:hAnsi="Arial"/>
          <w:sz w:val="24"/>
          <w:szCs w:val="24"/>
        </w:rPr>
        <w:t>uj</w:t>
      </w:r>
      <w:r>
        <w:rPr>
          <w:rFonts w:ascii="Arial" w:hAnsi="Arial"/>
          <w:sz w:val="24"/>
          <w:szCs w:val="24"/>
        </w:rPr>
        <w:t>e nadal dwie prasy stałokomorowe IMPESS 3130 F MASTER und IMPRESS 3130 F PRO, jak również trzy modele pras zmiennokomorowych. IMPRESS 3160 i IMPRESS 3190  są dost</w:t>
      </w:r>
      <w:r w:rsidR="00EC59CD">
        <w:rPr>
          <w:rFonts w:ascii="Arial" w:hAnsi="Arial"/>
          <w:sz w:val="24"/>
          <w:szCs w:val="24"/>
        </w:rPr>
        <w:t>ę</w:t>
      </w:r>
      <w:r>
        <w:rPr>
          <w:rFonts w:ascii="Arial" w:hAnsi="Arial"/>
          <w:sz w:val="24"/>
          <w:szCs w:val="24"/>
        </w:rPr>
        <w:t xml:space="preserve">pne w wariancie V bez belki nożowej, V MASTER z 16-nożową belką nożową i prostą obsługą lub wariancie V PRO z 32-nożową belką nożową, Load Sensing, obsługą ISOBUS i licznymi automatyczny funkcjami. Skompletowano również ofertę kombinacji praso-owijarki: Stałokomorowa IMPRESS 3130 FC PRO z średnicą balotów 1,3 m, IMPRESS 3160 VC PRO zmiennokomorowa ze średnicą balotów do 1,55 m i zmiennokomorowa IMPRESS 3190 VC PRO z balotami średnicy do 1,85 m. Maksymalna średnica balotów wynosi 1,5 m. </w:t>
      </w:r>
    </w:p>
    <w:p w14:paraId="321FFA31" w14:textId="37BF1AB7" w:rsidR="00DC4DB3" w:rsidRDefault="00DC4DB3" w:rsidP="00F32A36">
      <w:pPr>
        <w:spacing w:after="0" w:line="360" w:lineRule="auto"/>
        <w:rPr>
          <w:rFonts w:ascii="Arial" w:eastAsia="Times New Roman" w:hAnsi="Arial" w:cs="Arial"/>
          <w:sz w:val="24"/>
          <w:szCs w:val="24"/>
          <w:lang w:eastAsia="de-DE"/>
        </w:rPr>
      </w:pPr>
    </w:p>
    <w:p w14:paraId="3970B639" w14:textId="489639F2" w:rsidR="0041588A" w:rsidRPr="0041588A" w:rsidRDefault="0041588A" w:rsidP="00F32A36">
      <w:pPr>
        <w:spacing w:after="0" w:line="360" w:lineRule="auto"/>
        <w:rPr>
          <w:rFonts w:ascii="Arial" w:eastAsia="Times New Roman" w:hAnsi="Arial" w:cs="Arial"/>
          <w:b/>
          <w:bCs/>
          <w:sz w:val="24"/>
          <w:szCs w:val="24"/>
        </w:rPr>
      </w:pPr>
      <w:r>
        <w:rPr>
          <w:rFonts w:ascii="Arial" w:hAnsi="Arial"/>
          <w:b/>
          <w:bCs/>
          <w:sz w:val="24"/>
          <w:szCs w:val="24"/>
        </w:rPr>
        <w:t>Aparat do wiązania 2.0</w:t>
      </w:r>
    </w:p>
    <w:p w14:paraId="0E90CD15" w14:textId="7D14FCFB" w:rsidR="00DC4DB3" w:rsidRPr="00DC4DB3" w:rsidRDefault="003927B1" w:rsidP="00DC4DB3">
      <w:pPr>
        <w:pStyle w:val="CP"/>
        <w:spacing w:line="360" w:lineRule="auto"/>
        <w:jc w:val="both"/>
        <w:rPr>
          <w:rFonts w:ascii="Arial" w:hAnsi="Arial" w:cs="Arial"/>
          <w:sz w:val="24"/>
          <w:szCs w:val="24"/>
        </w:rPr>
      </w:pPr>
      <w:r>
        <w:rPr>
          <w:rFonts w:ascii="Arial" w:hAnsi="Arial"/>
          <w:sz w:val="24"/>
          <w:szCs w:val="24"/>
        </w:rPr>
        <w:t xml:space="preserve">Głównym elementem jest kompletnie nowy aparat do wiązania. Przyjęcie i hamowanie balotu następuje teraz nie przez rdzeń, ale z zewnątrz. Dzięki temu można owijać baloty niezależnie od stanu ich rdzenia. Maksymalna szerokość materiału do owijania wynosi 1.4000 mm. Dzięki wiązaniu warkoczowemu aparat do </w:t>
      </w:r>
      <w:r>
        <w:rPr>
          <w:rFonts w:ascii="Arial" w:hAnsi="Arial"/>
          <w:sz w:val="24"/>
          <w:szCs w:val="24"/>
        </w:rPr>
        <w:lastRenderedPageBreak/>
        <w:t>wiązania może owijać baloty folią płaszczową. Rolka nie jest już hamowana elektrycznie, ale hydraulicznie. Ustawienia dla siatki i folii są zapisywane osobno. Gdy siatka i folia płaszczowa są często zmieniane, można domówić drugi uchwyt na rolkę. Wówczas nie trzeba zdejmować ciężkiej rolki i pozostaje tylko samo założenie materiału do owijania. Podczas zmiany rolki operator może skorzystać z dostępnego na życzenie ramienia do pomocy przy załadunku. Nowy aparat wiążący jest montowany w każdym modelu. W przypadku obydwu modeli PRO, solo i kombi,  jak również pras stało- i zmiennokomorowych aparat może być wyposażony w wersję do owijania folią płaszczową.</w:t>
      </w:r>
    </w:p>
    <w:p w14:paraId="64E555A3" w14:textId="77777777" w:rsidR="0067733C" w:rsidRDefault="0067733C" w:rsidP="00831FC7">
      <w:pPr>
        <w:spacing w:after="0" w:line="360" w:lineRule="auto"/>
        <w:jc w:val="both"/>
        <w:rPr>
          <w:rFonts w:ascii="Arial" w:eastAsia="Times New Roman" w:hAnsi="Arial" w:cs="Arial"/>
          <w:b/>
          <w:sz w:val="24"/>
          <w:szCs w:val="24"/>
          <w:lang w:eastAsia="de-DE"/>
        </w:rPr>
      </w:pPr>
    </w:p>
    <w:p w14:paraId="49EF5FDC" w14:textId="7F3D65FE" w:rsidR="0067733C" w:rsidRDefault="0041588A" w:rsidP="00831FC7">
      <w:pPr>
        <w:spacing w:after="0" w:line="360" w:lineRule="auto"/>
        <w:jc w:val="both"/>
        <w:rPr>
          <w:rFonts w:ascii="Arial" w:eastAsia="Times New Roman" w:hAnsi="Arial" w:cs="Arial"/>
          <w:b/>
          <w:sz w:val="24"/>
          <w:szCs w:val="24"/>
        </w:rPr>
      </w:pPr>
      <w:r>
        <w:rPr>
          <w:rFonts w:ascii="Arial" w:hAnsi="Arial"/>
          <w:b/>
          <w:sz w:val="24"/>
          <w:szCs w:val="24"/>
        </w:rPr>
        <w:t>Wyposażenie zwiększa komfort obsługi</w:t>
      </w:r>
    </w:p>
    <w:p w14:paraId="500CECEB" w14:textId="742D7075" w:rsidR="00B731F7" w:rsidRPr="006C4EBF" w:rsidRDefault="00062F70" w:rsidP="00831FC7">
      <w:pPr>
        <w:spacing w:after="0" w:line="360" w:lineRule="auto"/>
        <w:jc w:val="both"/>
        <w:rPr>
          <w:rFonts w:ascii="Arial" w:eastAsia="Times New Roman" w:hAnsi="Arial" w:cs="Arial"/>
          <w:bCs/>
          <w:sz w:val="24"/>
          <w:szCs w:val="24"/>
        </w:rPr>
      </w:pPr>
      <w:r>
        <w:rPr>
          <w:rFonts w:ascii="Arial" w:hAnsi="Arial"/>
          <w:bCs/>
          <w:sz w:val="24"/>
          <w:szCs w:val="24"/>
        </w:rPr>
        <w:t>Dostępny na życzenie do wszystkich modeli PRO pakiet oświetleniowy LED, doskonale oświetla istotne miejsca takie, jak podbieracz, czy obszar wyrzutu balotów, czy też ewentualnie stół do owijania. Do prac konserwacyjnych lub zmiany materiału do owijania, przestrzeń robocza jest oświetlana przez ukryte po pokrywą listwy LED. Do szybkiego wyczyszczenia maszyny można użyć wody pod wysokim ciśnieniem, z dostępnego na życzenie węża na bębnie i sprężonego powietrza ze sprężarki. Czujnik wilgoci podaje na terminalu stopień wilgotności zebranego materiału. Wraz z nową generacją IMPRESS PRO został wprowadzony również nowy terminal obsługi POWER CONTROL 3.0. Umożliwia on bezpośredni wybór funkcji przez przyciski lub podanie parametrów przez 5" duży dotykowy wyświetlacz. Kontrolę pracy można wesprzeć przez opcjon</w:t>
      </w:r>
      <w:r w:rsidR="00EC59CD">
        <w:rPr>
          <w:rFonts w:ascii="Arial" w:hAnsi="Arial"/>
          <w:bCs/>
          <w:sz w:val="24"/>
          <w:szCs w:val="24"/>
        </w:rPr>
        <w:t>aln</w:t>
      </w:r>
      <w:r>
        <w:rPr>
          <w:rFonts w:ascii="Arial" w:hAnsi="Arial"/>
          <w:bCs/>
          <w:sz w:val="24"/>
          <w:szCs w:val="24"/>
        </w:rPr>
        <w:t xml:space="preserve">y zestaw kamer. Oddzielny 10" monitor LCD może wyświetlić do 4 zdjęć z kamery na podzielonym ekranie.  </w:t>
      </w:r>
    </w:p>
    <w:p w14:paraId="4D5E0B84" w14:textId="77777777" w:rsidR="00FD682F" w:rsidRPr="00384F29" w:rsidRDefault="00FD682F" w:rsidP="00831FC7">
      <w:pPr>
        <w:spacing w:after="0" w:line="360" w:lineRule="auto"/>
        <w:jc w:val="both"/>
        <w:rPr>
          <w:rFonts w:ascii="Arial" w:eastAsia="Times New Roman" w:hAnsi="Arial" w:cs="Arial"/>
          <w:sz w:val="24"/>
          <w:szCs w:val="24"/>
          <w:lang w:eastAsia="de-DE"/>
        </w:rPr>
      </w:pPr>
    </w:p>
    <w:p w14:paraId="2EE480DC" w14:textId="18804897" w:rsidR="000F7400" w:rsidRDefault="000F7400" w:rsidP="00831FC7">
      <w:pPr>
        <w:spacing w:after="0" w:line="360" w:lineRule="auto"/>
        <w:jc w:val="both"/>
        <w:rPr>
          <w:rFonts w:ascii="Arial" w:eastAsia="Times New Roman" w:hAnsi="Arial" w:cs="Arial"/>
          <w:b/>
          <w:sz w:val="24"/>
          <w:szCs w:val="24"/>
        </w:rPr>
      </w:pPr>
      <w:r>
        <w:rPr>
          <w:rFonts w:ascii="Arial" w:hAnsi="Arial"/>
          <w:b/>
          <w:sz w:val="24"/>
          <w:szCs w:val="24"/>
        </w:rPr>
        <w:t>Aktualizacja oprogramowania dostępna również dla kombinacji praso-owijarki</w:t>
      </w:r>
    </w:p>
    <w:p w14:paraId="21A9D56E" w14:textId="0E4036D6" w:rsidR="008C6E43" w:rsidRDefault="000F7400" w:rsidP="00831FC7">
      <w:pPr>
        <w:spacing w:after="0" w:line="360" w:lineRule="auto"/>
        <w:jc w:val="both"/>
        <w:rPr>
          <w:rFonts w:ascii="Arial" w:eastAsia="Times New Roman" w:hAnsi="Arial" w:cs="Arial"/>
          <w:sz w:val="24"/>
          <w:szCs w:val="24"/>
        </w:rPr>
      </w:pPr>
      <w:r>
        <w:rPr>
          <w:rFonts w:ascii="Arial" w:hAnsi="Arial"/>
          <w:sz w:val="24"/>
          <w:szCs w:val="24"/>
        </w:rPr>
        <w:t xml:space="preserve">Oprócz zmian w prasie, również w owijarce pojawiły się nowe rozwiązania: Zmodyfikowano napinacz oraz mechanizm do przytrzymywania balotu i odcinania folii. Stół do owijania pozwala obracać się balotowi tylko przed i po procesie owijania, aby zapewnić właściwe przyklejenie końcówki folii (folii płaszczowej lub zwykłej). Dzięki temu nie pozostają wolne końcówki folii, które przeszkadzają w transporcie i podczas składowania. Dodatkowo z balotu jest wyciskany nadmiar powietrza, co pozytywnie wpływa na jakość kiszonki. Magazyny folii mieszczą 2 x 8 rolek folii lub 2 x 6 rolek folii </w:t>
      </w:r>
      <w:r>
        <w:rPr>
          <w:rFonts w:ascii="Arial" w:hAnsi="Arial"/>
          <w:sz w:val="24"/>
          <w:szCs w:val="24"/>
        </w:rPr>
        <w:lastRenderedPageBreak/>
        <w:t xml:space="preserve">i 2 x 1 folię płaszczową. Łącznie z dwoma uchwytami dla rezerwowej siatki lub folii płaszczowej na przedniej części prasy, zapas jest wystarczający na cały, długi dzień pracy. Na życzenie dla krajów, w których dopuszczalna szerokość transportowa może wynosić powyżej 3 m, oferowane jest ogumienie szerokości 620 i 710 mm. </w:t>
      </w:r>
    </w:p>
    <w:p w14:paraId="5FE8934F" w14:textId="77777777" w:rsidR="000F7400" w:rsidRPr="00384F29" w:rsidRDefault="000F7400" w:rsidP="00831FC7">
      <w:pPr>
        <w:spacing w:after="0" w:line="360" w:lineRule="auto"/>
        <w:jc w:val="both"/>
        <w:rPr>
          <w:rFonts w:ascii="Arial" w:eastAsia="Times New Roman" w:hAnsi="Arial" w:cs="Arial"/>
          <w:b/>
          <w:sz w:val="24"/>
          <w:szCs w:val="24"/>
          <w:lang w:eastAsia="de-DE"/>
        </w:rPr>
      </w:pPr>
    </w:p>
    <w:p w14:paraId="6BEF2584" w14:textId="04509D22" w:rsidR="00304203" w:rsidRDefault="00FD57D6" w:rsidP="00831FC7">
      <w:pPr>
        <w:spacing w:after="0" w:line="360" w:lineRule="auto"/>
        <w:jc w:val="both"/>
        <w:rPr>
          <w:rFonts w:ascii="Arial" w:eastAsia="Times New Roman" w:hAnsi="Arial" w:cs="Arial"/>
          <w:b/>
          <w:sz w:val="24"/>
          <w:szCs w:val="24"/>
        </w:rPr>
      </w:pPr>
      <w:r>
        <w:rPr>
          <w:rFonts w:ascii="Arial" w:hAnsi="Arial"/>
          <w:b/>
          <w:sz w:val="24"/>
          <w:szCs w:val="24"/>
        </w:rPr>
        <w:t>Konserwacja produktu</w:t>
      </w:r>
    </w:p>
    <w:p w14:paraId="73376537" w14:textId="50846CCF" w:rsidR="00D27532" w:rsidRPr="00487DDB" w:rsidRDefault="00323570" w:rsidP="00D27532">
      <w:pPr>
        <w:spacing w:after="0" w:line="360" w:lineRule="auto"/>
        <w:jc w:val="both"/>
        <w:rPr>
          <w:rFonts w:ascii="Arial" w:eastAsia="Times New Roman" w:hAnsi="Arial" w:cs="Arial"/>
          <w:sz w:val="24"/>
          <w:szCs w:val="24"/>
        </w:rPr>
      </w:pPr>
      <w:r>
        <w:rPr>
          <w:rFonts w:ascii="Arial" w:hAnsi="Arial"/>
          <w:sz w:val="24"/>
          <w:szCs w:val="24"/>
        </w:rPr>
        <w:t>Zmiany w zakresie konserwacji produktu obejmują przede wszystkim optymalizację łożysk, napędów łańcuchowych i smarowania. Rotor jest wyposażony w wolne koło, aby zapewnić łagodny start w każdych warunkach pracy. Interwały konserwacji są teraz kontrolowane przez licznik serwisowy, który informuje użytkownika o konieczności zrobienia przeglądu. Zamykającym zakres zmian detalem jest napęd 1000 obr/min dostępny teraz również na życzenie w modelach V i MASTER.</w:t>
      </w:r>
    </w:p>
    <w:p w14:paraId="12E608C0" w14:textId="77777777" w:rsidR="00F8523A" w:rsidRDefault="00F8523A" w:rsidP="00D27532">
      <w:pPr>
        <w:spacing w:after="0" w:line="360" w:lineRule="auto"/>
        <w:jc w:val="both"/>
        <w:rPr>
          <w:rFonts w:ascii="Arial" w:eastAsia="Times New Roman" w:hAnsi="Arial" w:cs="Arial"/>
          <w:sz w:val="24"/>
          <w:szCs w:val="24"/>
          <w:lang w:eastAsia="de-DE"/>
        </w:rPr>
      </w:pPr>
    </w:p>
    <w:p w14:paraId="69099AF6" w14:textId="15ABDF82" w:rsidR="00F32A36" w:rsidRDefault="00F32A36" w:rsidP="00F32A36">
      <w:pPr>
        <w:spacing w:after="0" w:line="240" w:lineRule="auto"/>
        <w:rPr>
          <w:rFonts w:ascii="Arial" w:hAnsi="Arial"/>
          <w:b/>
          <w:sz w:val="24"/>
          <w:szCs w:val="24"/>
        </w:rPr>
      </w:pPr>
      <w:r>
        <w:rPr>
          <w:rFonts w:ascii="Arial" w:hAnsi="Arial"/>
          <w:b/>
          <w:sz w:val="24"/>
          <w:szCs w:val="24"/>
        </w:rPr>
        <w:t>Podgląd zdjęć:</w:t>
      </w:r>
    </w:p>
    <w:tbl>
      <w:tblPr>
        <w:tblStyle w:val="Tabellenraster"/>
        <w:tblW w:w="0" w:type="auto"/>
        <w:tblLook w:val="04A0" w:firstRow="1" w:lastRow="0" w:firstColumn="1" w:lastColumn="0" w:noHBand="0" w:noVBand="1"/>
      </w:tblPr>
      <w:tblGrid>
        <w:gridCol w:w="4531"/>
        <w:gridCol w:w="4531"/>
      </w:tblGrid>
      <w:tr w:rsidR="00C17F1F" w14:paraId="512BB296" w14:textId="77777777" w:rsidTr="00680DEE">
        <w:tc>
          <w:tcPr>
            <w:tcW w:w="4531" w:type="dxa"/>
          </w:tcPr>
          <w:p w14:paraId="1A4D48A5" w14:textId="77777777" w:rsidR="00C17F1F" w:rsidRDefault="00C17F1F" w:rsidP="00680DEE">
            <w:pPr>
              <w:jc w:val="center"/>
              <w:rPr>
                <w:noProof/>
              </w:rPr>
            </w:pPr>
            <w:bookmarkStart w:id="0" w:name="_Hlk80857854"/>
          </w:p>
          <w:p w14:paraId="21E89CB0" w14:textId="77777777" w:rsidR="00C17F1F" w:rsidRDefault="00C17F1F" w:rsidP="00680DEE">
            <w:pPr>
              <w:jc w:val="center"/>
              <w:rPr>
                <w:noProof/>
              </w:rPr>
            </w:pPr>
            <w:r>
              <w:rPr>
                <w:noProof/>
              </w:rPr>
              <w:drawing>
                <wp:inline distT="0" distB="0" distL="0" distR="0" wp14:anchorId="752C6AEF" wp14:editId="440F3F78">
                  <wp:extent cx="1143000" cy="762000"/>
                  <wp:effectExtent l="0" t="0" r="0" b="0"/>
                  <wp:docPr id="5" name="Grafik 5" descr="Ein Bild, das Gras, Himmel, draußen,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ras, Himmel, draußen, Feld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73CFCEFF" w14:textId="77777777" w:rsidR="00C17F1F" w:rsidRDefault="00C17F1F" w:rsidP="00680DEE">
            <w:pPr>
              <w:jc w:val="center"/>
              <w:rPr>
                <w:noProof/>
              </w:rPr>
            </w:pPr>
          </w:p>
          <w:p w14:paraId="0644FC49" w14:textId="77777777" w:rsidR="00C17F1F" w:rsidRDefault="00C17F1F" w:rsidP="00680DEE">
            <w:pPr>
              <w:jc w:val="center"/>
              <w:rPr>
                <w:noProof/>
              </w:rPr>
            </w:pPr>
            <w:r>
              <w:rPr>
                <w:noProof/>
              </w:rPr>
              <w:drawing>
                <wp:inline distT="0" distB="0" distL="0" distR="0" wp14:anchorId="1802C71F" wp14:editId="3D9DB2A6">
                  <wp:extent cx="1143000" cy="762000"/>
                  <wp:effectExtent l="0" t="0" r="0" b="0"/>
                  <wp:docPr id="7" name="Grafik 7" descr="Ein Bild, das Gras, Himmel, draußen, LKW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Gras, Himmel, draußen, LKW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1F8F2283" w14:textId="77777777" w:rsidR="00C17F1F" w:rsidRDefault="00C17F1F" w:rsidP="00680DEE">
            <w:pPr>
              <w:jc w:val="center"/>
              <w:rPr>
                <w:noProof/>
              </w:rPr>
            </w:pPr>
          </w:p>
        </w:tc>
      </w:tr>
      <w:tr w:rsidR="00C17F1F" w:rsidRPr="003C1D26" w14:paraId="3ED2A876" w14:textId="77777777" w:rsidTr="00680DEE">
        <w:tc>
          <w:tcPr>
            <w:tcW w:w="4531" w:type="dxa"/>
          </w:tcPr>
          <w:p w14:paraId="146F0AC6" w14:textId="230D6149" w:rsidR="00C17F1F" w:rsidRPr="00ED209A" w:rsidRDefault="00C17F1F" w:rsidP="00680DEE">
            <w:pPr>
              <w:jc w:val="center"/>
              <w:rPr>
                <w:rFonts w:ascii="Arial" w:hAnsi="Arial" w:cs="Arial"/>
                <w:noProof/>
                <w:sz w:val="22"/>
                <w:szCs w:val="22"/>
              </w:rPr>
            </w:pPr>
            <w:r>
              <w:rPr>
                <w:rFonts w:ascii="Arial" w:hAnsi="Arial" w:cs="Arial"/>
                <w:noProof/>
                <w:sz w:val="22"/>
                <w:szCs w:val="22"/>
              </w:rPr>
              <w:t>Nowy aparat wiążący z możliowścią owijania folią płaszczową jest dostępny dla wszystkich modeli PRO</w:t>
            </w:r>
            <w:r w:rsidRPr="003C1D26">
              <w:rPr>
                <w:rFonts w:ascii="Arial" w:hAnsi="Arial" w:cs="Arial"/>
                <w:noProof/>
                <w:sz w:val="22"/>
                <w:szCs w:val="22"/>
              </w:rPr>
              <w:t xml:space="preserve"> </w:t>
            </w:r>
          </w:p>
        </w:tc>
        <w:tc>
          <w:tcPr>
            <w:tcW w:w="4531" w:type="dxa"/>
          </w:tcPr>
          <w:p w14:paraId="02FCFF16" w14:textId="77777777" w:rsidR="00C17F1F" w:rsidRPr="003C1D26" w:rsidRDefault="00C17F1F" w:rsidP="00680DEE">
            <w:pPr>
              <w:jc w:val="center"/>
              <w:rPr>
                <w:rFonts w:ascii="Arial" w:hAnsi="Arial" w:cs="Arial"/>
                <w:sz w:val="22"/>
                <w:szCs w:val="22"/>
              </w:rPr>
            </w:pPr>
            <w:r w:rsidRPr="003C1D26">
              <w:rPr>
                <w:rFonts w:ascii="Arial" w:hAnsi="Arial" w:cs="Arial"/>
                <w:sz w:val="22"/>
                <w:szCs w:val="22"/>
              </w:rPr>
              <w:t xml:space="preserve">IMPRESS 3160 VC PRO jest </w:t>
            </w:r>
            <w:r>
              <w:rPr>
                <w:rFonts w:ascii="Arial" w:hAnsi="Arial" w:cs="Arial"/>
                <w:sz w:val="22"/>
                <w:szCs w:val="22"/>
              </w:rPr>
              <w:t xml:space="preserve">uosobieniem </w:t>
            </w:r>
            <w:r w:rsidRPr="003C1D26">
              <w:rPr>
                <w:rFonts w:ascii="Arial" w:hAnsi="Arial" w:cs="Arial"/>
                <w:sz w:val="22"/>
                <w:szCs w:val="22"/>
              </w:rPr>
              <w:t>elastyczności</w:t>
            </w:r>
          </w:p>
        </w:tc>
      </w:tr>
      <w:tr w:rsidR="00C17F1F" w:rsidRPr="00ED209A" w14:paraId="455D849F" w14:textId="77777777" w:rsidTr="00680DEE">
        <w:tc>
          <w:tcPr>
            <w:tcW w:w="4531" w:type="dxa"/>
          </w:tcPr>
          <w:p w14:paraId="32959CEC" w14:textId="77777777" w:rsidR="00C17F1F" w:rsidRPr="003C1D26" w:rsidRDefault="00C17F1F" w:rsidP="00680DEE">
            <w:pPr>
              <w:jc w:val="center"/>
              <w:rPr>
                <w:rFonts w:ascii="Arial" w:hAnsi="Arial" w:cs="Arial"/>
              </w:rPr>
            </w:pPr>
            <w:hyperlink r:id="rId10" w:history="1">
              <w:r w:rsidRPr="00EE0BC5">
                <w:rPr>
                  <w:rStyle w:val="Hyperlink"/>
                  <w:rFonts w:ascii="Arial" w:hAnsi="Arial" w:cs="Arial"/>
                </w:rPr>
                <w:t>https://www.poettinger.at/de_at/Newsroom/Pressebild/4896</w:t>
              </w:r>
            </w:hyperlink>
          </w:p>
        </w:tc>
        <w:tc>
          <w:tcPr>
            <w:tcW w:w="4531" w:type="dxa"/>
          </w:tcPr>
          <w:p w14:paraId="30B1E35A" w14:textId="77777777" w:rsidR="00C17F1F" w:rsidRDefault="00C17F1F" w:rsidP="00680DEE">
            <w:pPr>
              <w:jc w:val="center"/>
              <w:rPr>
                <w:rFonts w:ascii="Arial" w:hAnsi="Arial" w:cs="Arial"/>
              </w:rPr>
            </w:pPr>
            <w:hyperlink r:id="rId11" w:history="1">
              <w:r w:rsidRPr="00EE0BC5">
                <w:rPr>
                  <w:rStyle w:val="Hyperlink"/>
                  <w:rFonts w:ascii="Arial" w:hAnsi="Arial" w:cs="Arial"/>
                </w:rPr>
                <w:t>https://www.poettinger.at/de_at/Newsroom/Pressebild/4895</w:t>
              </w:r>
            </w:hyperlink>
          </w:p>
          <w:p w14:paraId="336BB077" w14:textId="77777777" w:rsidR="00C17F1F" w:rsidRPr="00ED209A" w:rsidRDefault="00C17F1F" w:rsidP="00680DEE">
            <w:pPr>
              <w:jc w:val="center"/>
              <w:rPr>
                <w:rFonts w:ascii="Arial" w:hAnsi="Arial" w:cs="Arial"/>
              </w:rPr>
            </w:pPr>
          </w:p>
        </w:tc>
      </w:tr>
      <w:tr w:rsidR="00C17F1F" w14:paraId="59175607" w14:textId="77777777" w:rsidTr="00680DEE">
        <w:tc>
          <w:tcPr>
            <w:tcW w:w="4531" w:type="dxa"/>
          </w:tcPr>
          <w:p w14:paraId="2FB594DD" w14:textId="77777777" w:rsidR="00C17F1F" w:rsidRDefault="00C17F1F" w:rsidP="00680DEE">
            <w:pPr>
              <w:jc w:val="center"/>
              <w:rPr>
                <w:noProof/>
              </w:rPr>
            </w:pPr>
          </w:p>
          <w:p w14:paraId="641CB89A" w14:textId="77777777" w:rsidR="00C17F1F" w:rsidRDefault="00C17F1F" w:rsidP="00680DEE">
            <w:pPr>
              <w:jc w:val="center"/>
              <w:rPr>
                <w:noProof/>
              </w:rPr>
            </w:pPr>
            <w:r>
              <w:rPr>
                <w:noProof/>
              </w:rPr>
              <w:drawing>
                <wp:inline distT="0" distB="0" distL="0" distR="0" wp14:anchorId="13466EA5" wp14:editId="100F716F">
                  <wp:extent cx="1143000" cy="762000"/>
                  <wp:effectExtent l="0" t="0" r="0" b="0"/>
                  <wp:docPr id="6" name="Grafik 6" descr="Ein Bild, das Gras, draußen, Himmel, LKW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Gras, draußen, Himmel, LKW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3CE2CF60" w14:textId="77777777" w:rsidR="00C17F1F" w:rsidRDefault="00C17F1F" w:rsidP="00680DEE">
            <w:pPr>
              <w:rPr>
                <w:noProof/>
              </w:rPr>
            </w:pPr>
          </w:p>
        </w:tc>
        <w:tc>
          <w:tcPr>
            <w:tcW w:w="4531" w:type="dxa"/>
          </w:tcPr>
          <w:p w14:paraId="643A7123" w14:textId="77777777" w:rsidR="00C17F1F" w:rsidRDefault="00C17F1F" w:rsidP="00680DEE">
            <w:pPr>
              <w:jc w:val="center"/>
              <w:rPr>
                <w:noProof/>
              </w:rPr>
            </w:pPr>
          </w:p>
          <w:p w14:paraId="31132EB2" w14:textId="77777777" w:rsidR="00C17F1F" w:rsidRDefault="00C17F1F" w:rsidP="00680DEE">
            <w:pPr>
              <w:jc w:val="center"/>
              <w:rPr>
                <w:noProof/>
              </w:rPr>
            </w:pPr>
            <w:r>
              <w:rPr>
                <w:noProof/>
              </w:rPr>
              <w:drawing>
                <wp:inline distT="0" distB="0" distL="0" distR="0" wp14:anchorId="3B7F595C" wp14:editId="1F93F471">
                  <wp:extent cx="1143000" cy="762000"/>
                  <wp:effectExtent l="0" t="0" r="0" b="0"/>
                  <wp:docPr id="1" name="Grafik 1" descr="Ein Bild, das Gras, Himmel, draußen, Outdoor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s, Himmel, draußen, Outdoorobjekt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47F33A7B" w14:textId="77777777" w:rsidR="00C17F1F" w:rsidRDefault="00C17F1F" w:rsidP="00680DEE">
            <w:pPr>
              <w:jc w:val="center"/>
              <w:rPr>
                <w:noProof/>
              </w:rPr>
            </w:pPr>
          </w:p>
        </w:tc>
      </w:tr>
      <w:tr w:rsidR="00C17F1F" w:rsidRPr="00C17F1F" w14:paraId="57E185D3" w14:textId="77777777" w:rsidTr="00680DEE">
        <w:tc>
          <w:tcPr>
            <w:tcW w:w="4531" w:type="dxa"/>
          </w:tcPr>
          <w:p w14:paraId="6F4C201C" w14:textId="50F2BAF4" w:rsidR="00C17F1F" w:rsidRPr="00C17F1F" w:rsidRDefault="00C17F1F" w:rsidP="00680DEE">
            <w:pPr>
              <w:jc w:val="center"/>
              <w:rPr>
                <w:rFonts w:ascii="Arial" w:hAnsi="Arial" w:cs="Arial"/>
                <w:noProof/>
                <w:sz w:val="22"/>
                <w:szCs w:val="22"/>
              </w:rPr>
            </w:pPr>
            <w:r w:rsidRPr="00C17F1F">
              <w:rPr>
                <w:rFonts w:ascii="Arial" w:hAnsi="Arial" w:cs="Arial"/>
                <w:noProof/>
                <w:sz w:val="22"/>
                <w:szCs w:val="22"/>
              </w:rPr>
              <w:t xml:space="preserve">Nowy design </w:t>
            </w:r>
            <w:r w:rsidRPr="00C17F1F">
              <w:rPr>
                <w:rFonts w:ascii="Arial" w:hAnsi="Arial" w:cs="Arial"/>
                <w:noProof/>
                <w:sz w:val="22"/>
                <w:szCs w:val="22"/>
              </w:rPr>
              <w:t xml:space="preserve">IMPRESS 3190 V PRO </w:t>
            </w:r>
            <w:r w:rsidRPr="00C17F1F">
              <w:rPr>
                <w:rFonts w:ascii="Arial" w:hAnsi="Arial" w:cs="Arial"/>
                <w:noProof/>
                <w:sz w:val="22"/>
                <w:szCs w:val="22"/>
              </w:rPr>
              <w:t>przykuwa uwagę</w:t>
            </w:r>
          </w:p>
          <w:p w14:paraId="5678BCA5" w14:textId="77777777" w:rsidR="00C17F1F" w:rsidRPr="00C17F1F" w:rsidRDefault="00C17F1F" w:rsidP="00680DEE">
            <w:pPr>
              <w:jc w:val="center"/>
              <w:rPr>
                <w:rFonts w:ascii="Arial" w:hAnsi="Arial" w:cs="Arial"/>
                <w:noProof/>
                <w:sz w:val="22"/>
                <w:szCs w:val="22"/>
              </w:rPr>
            </w:pPr>
          </w:p>
        </w:tc>
        <w:tc>
          <w:tcPr>
            <w:tcW w:w="4531" w:type="dxa"/>
          </w:tcPr>
          <w:p w14:paraId="70E9E420" w14:textId="330F9BEC" w:rsidR="00C17F1F" w:rsidRPr="00C17F1F" w:rsidRDefault="00C17F1F" w:rsidP="00680DEE">
            <w:pPr>
              <w:jc w:val="center"/>
              <w:rPr>
                <w:rFonts w:ascii="Arial" w:hAnsi="Arial" w:cs="Arial"/>
                <w:sz w:val="22"/>
                <w:szCs w:val="22"/>
              </w:rPr>
            </w:pPr>
            <w:r w:rsidRPr="00C17F1F">
              <w:rPr>
                <w:rFonts w:ascii="Arial" w:hAnsi="Arial" w:cs="Arial"/>
                <w:sz w:val="22"/>
                <w:szCs w:val="22"/>
              </w:rPr>
              <w:t>Nowa</w:t>
            </w:r>
            <w:r w:rsidRPr="00C17F1F">
              <w:rPr>
                <w:rFonts w:ascii="Arial" w:hAnsi="Arial" w:cs="Arial"/>
                <w:sz w:val="22"/>
                <w:szCs w:val="22"/>
              </w:rPr>
              <w:t xml:space="preserve"> IMPRESS 3190 V PRO </w:t>
            </w:r>
            <w:r w:rsidRPr="00C17F1F">
              <w:rPr>
                <w:rFonts w:ascii="Arial" w:hAnsi="Arial" w:cs="Arial"/>
                <w:sz w:val="22"/>
                <w:szCs w:val="22"/>
              </w:rPr>
              <w:t>sprawdza się równie</w:t>
            </w:r>
            <w:r>
              <w:rPr>
                <w:rFonts w:ascii="Arial" w:hAnsi="Arial" w:cs="Arial"/>
                <w:sz w:val="22"/>
                <w:szCs w:val="22"/>
              </w:rPr>
              <w:t>ż przy zbiorze słomy</w:t>
            </w:r>
            <w:r w:rsidRPr="00C17F1F">
              <w:rPr>
                <w:rFonts w:ascii="Arial" w:hAnsi="Arial" w:cs="Arial"/>
                <w:sz w:val="22"/>
                <w:szCs w:val="22"/>
              </w:rPr>
              <w:t xml:space="preserve"> </w:t>
            </w:r>
          </w:p>
        </w:tc>
      </w:tr>
      <w:tr w:rsidR="00C17F1F" w:rsidRPr="00C17F1F" w14:paraId="418A6408" w14:textId="77777777" w:rsidTr="00680DEE">
        <w:tc>
          <w:tcPr>
            <w:tcW w:w="4531" w:type="dxa"/>
          </w:tcPr>
          <w:p w14:paraId="01D7E691" w14:textId="77777777" w:rsidR="00C17F1F" w:rsidRPr="00C17F1F" w:rsidRDefault="00C17F1F" w:rsidP="00680DEE">
            <w:pPr>
              <w:jc w:val="center"/>
              <w:rPr>
                <w:rFonts w:ascii="Arial" w:hAnsi="Arial" w:cs="Arial"/>
                <w:noProof/>
                <w:lang w:val="de-DE"/>
              </w:rPr>
            </w:pPr>
            <w:hyperlink r:id="rId14" w:history="1">
              <w:r w:rsidRPr="00C17F1F">
                <w:rPr>
                  <w:rStyle w:val="Hyperlink"/>
                  <w:rFonts w:ascii="Arial" w:hAnsi="Arial" w:cs="Arial"/>
                  <w:noProof/>
                  <w:lang w:val="de-DE"/>
                </w:rPr>
                <w:t>https://www.poettinger.at/de_at/Newsroom/Pressebild/4894</w:t>
              </w:r>
            </w:hyperlink>
          </w:p>
          <w:p w14:paraId="52B50644" w14:textId="77777777" w:rsidR="00C17F1F" w:rsidRPr="00C17F1F" w:rsidRDefault="00C17F1F" w:rsidP="00680DEE">
            <w:pPr>
              <w:jc w:val="center"/>
              <w:rPr>
                <w:rFonts w:ascii="Arial" w:hAnsi="Arial" w:cs="Arial"/>
                <w:noProof/>
                <w:color w:val="FF00FF"/>
                <w:lang w:val="de-DE"/>
              </w:rPr>
            </w:pPr>
          </w:p>
        </w:tc>
        <w:tc>
          <w:tcPr>
            <w:tcW w:w="4531" w:type="dxa"/>
          </w:tcPr>
          <w:p w14:paraId="05BE4463" w14:textId="77777777" w:rsidR="00C17F1F" w:rsidRPr="00C17F1F" w:rsidRDefault="00C17F1F" w:rsidP="00680DEE">
            <w:pPr>
              <w:jc w:val="center"/>
              <w:rPr>
                <w:rFonts w:ascii="Arial" w:hAnsi="Arial" w:cs="Arial"/>
                <w:noProof/>
                <w:lang w:val="de-DE"/>
              </w:rPr>
            </w:pPr>
            <w:hyperlink r:id="rId15" w:history="1">
              <w:r w:rsidRPr="00C17F1F">
                <w:rPr>
                  <w:rStyle w:val="Hyperlink"/>
                  <w:rFonts w:ascii="Arial" w:hAnsi="Arial" w:cs="Arial"/>
                  <w:noProof/>
                  <w:lang w:val="de-DE"/>
                </w:rPr>
                <w:t>https://www.poettinger.at/de_at/Newsroom/Pressebild/4893</w:t>
              </w:r>
            </w:hyperlink>
          </w:p>
          <w:p w14:paraId="6F5240BC" w14:textId="77777777" w:rsidR="00C17F1F" w:rsidRPr="00C17F1F" w:rsidRDefault="00C17F1F" w:rsidP="00680DEE">
            <w:pPr>
              <w:jc w:val="center"/>
              <w:rPr>
                <w:rFonts w:ascii="Arial" w:hAnsi="Arial" w:cs="Arial"/>
                <w:noProof/>
                <w:color w:val="FF00FF"/>
                <w:lang w:val="de-DE"/>
              </w:rPr>
            </w:pPr>
          </w:p>
        </w:tc>
      </w:tr>
      <w:bookmarkEnd w:id="0"/>
    </w:tbl>
    <w:p w14:paraId="7DAA4C39" w14:textId="093B2A49" w:rsidR="00C17F1F" w:rsidRPr="00C17F1F" w:rsidRDefault="00C17F1F" w:rsidP="00F32A36">
      <w:pPr>
        <w:spacing w:after="0" w:line="240" w:lineRule="auto"/>
        <w:rPr>
          <w:rFonts w:ascii="Arial" w:hAnsi="Arial"/>
          <w:b/>
          <w:sz w:val="24"/>
          <w:szCs w:val="24"/>
          <w:lang w:val="de-DE"/>
        </w:rPr>
      </w:pPr>
    </w:p>
    <w:p w14:paraId="3DD1E47F" w14:textId="0A91C8DD" w:rsidR="00C17F1F" w:rsidRPr="00C17F1F" w:rsidRDefault="00C17F1F" w:rsidP="00F32A36">
      <w:pPr>
        <w:spacing w:after="0" w:line="240" w:lineRule="auto"/>
        <w:rPr>
          <w:rFonts w:ascii="Arial" w:hAnsi="Arial" w:cs="Arial"/>
          <w:b/>
          <w:sz w:val="24"/>
          <w:szCs w:val="24"/>
          <w:lang w:val="de-DE"/>
        </w:rPr>
      </w:pPr>
    </w:p>
    <w:p w14:paraId="68CCFD89" w14:textId="1B275088" w:rsidR="009117A0" w:rsidRPr="00ED238B" w:rsidRDefault="009117A0" w:rsidP="00F32A36">
      <w:pPr>
        <w:spacing w:after="0" w:line="240" w:lineRule="auto"/>
        <w:rPr>
          <w:rFonts w:ascii="Arial" w:hAnsi="Arial" w:cs="Arial"/>
          <w:noProof/>
        </w:rPr>
      </w:pPr>
    </w:p>
    <w:p w14:paraId="4C0A93C6" w14:textId="77777777" w:rsidR="00A378A3" w:rsidRPr="003F72EA" w:rsidRDefault="00A378A3" w:rsidP="00F32A36">
      <w:pPr>
        <w:spacing w:after="0" w:line="240" w:lineRule="auto"/>
        <w:rPr>
          <w:rFonts w:ascii="Arial" w:hAnsi="Arial" w:cs="Arial"/>
          <w:b/>
          <w:sz w:val="24"/>
          <w:szCs w:val="24"/>
        </w:rPr>
      </w:pPr>
    </w:p>
    <w:p w14:paraId="4CD3F490" w14:textId="77777777" w:rsidR="001130EA" w:rsidRDefault="001130EA" w:rsidP="001130EA">
      <w:pPr>
        <w:jc w:val="both"/>
        <w:rPr>
          <w:rFonts w:ascii="Arial" w:hAnsi="Arial" w:cs="Arial"/>
          <w:sz w:val="24"/>
        </w:rPr>
      </w:pPr>
    </w:p>
    <w:sectPr w:rsidR="001130EA" w:rsidSect="0081000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8233" w14:textId="77777777" w:rsidR="00E3310C" w:rsidRDefault="00E3310C" w:rsidP="00D1684D">
      <w:pPr>
        <w:spacing w:after="0" w:line="240" w:lineRule="auto"/>
      </w:pPr>
      <w:r>
        <w:separator/>
      </w:r>
    </w:p>
  </w:endnote>
  <w:endnote w:type="continuationSeparator" w:id="0">
    <w:p w14:paraId="29325334" w14:textId="77777777" w:rsidR="00E3310C" w:rsidRDefault="00E3310C" w:rsidP="00D1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176100"/>
      <w:docPartObj>
        <w:docPartGallery w:val="Page Numbers (Bottom of Page)"/>
        <w:docPartUnique/>
      </w:docPartObj>
    </w:sdtPr>
    <w:sdtEndPr/>
    <w:sdtContent>
      <w:p w14:paraId="11D49393" w14:textId="77777777" w:rsidR="00E3310C" w:rsidRDefault="006A3A7D">
        <w:pPr>
          <w:pStyle w:val="Fuzeile"/>
          <w:jc w:val="right"/>
        </w:pPr>
        <w:r>
          <w:fldChar w:fldCharType="begin"/>
        </w:r>
        <w:r>
          <w:instrText xml:space="preserve"> PAGE   \* MERGEFORMAT </w:instrText>
        </w:r>
        <w:r>
          <w:fldChar w:fldCharType="separate"/>
        </w:r>
        <w:r w:rsidR="003F72EA">
          <w:t>2</w:t>
        </w:r>
        <w:r>
          <w:fldChar w:fldCharType="end"/>
        </w:r>
      </w:p>
    </w:sdtContent>
  </w:sdt>
  <w:p w14:paraId="232E1AC3" w14:textId="1DD6DA3C" w:rsidR="00E3310C" w:rsidRPr="00B77BCF" w:rsidRDefault="00E3310C" w:rsidP="00B77BCF">
    <w:pPr>
      <w:spacing w:after="0" w:line="240" w:lineRule="auto"/>
      <w:rPr>
        <w:rFonts w:ascii="Arial" w:hAnsi="Arial" w:cs="Arial"/>
        <w:b/>
        <w:sz w:val="18"/>
        <w:szCs w:val="18"/>
      </w:rPr>
    </w:pPr>
    <w:r>
      <w:rPr>
        <w:rFonts w:ascii="Arial" w:hAnsi="Arial"/>
        <w:b/>
        <w:sz w:val="18"/>
        <w:szCs w:val="18"/>
      </w:rPr>
      <w:t xml:space="preserve">PÖTTINGER </w:t>
    </w:r>
    <w:r w:rsidR="00EC59CD">
      <w:rPr>
        <w:rFonts w:ascii="Arial" w:hAnsi="Arial"/>
        <w:b/>
        <w:sz w:val="18"/>
        <w:szCs w:val="18"/>
      </w:rPr>
      <w:t>Polska Sp z o.o.</w:t>
    </w:r>
  </w:p>
  <w:p w14:paraId="3AC572B2" w14:textId="77777777" w:rsidR="00E3310C" w:rsidRPr="00B77BCF" w:rsidRDefault="00E3310C" w:rsidP="00B77BCF">
    <w:pPr>
      <w:spacing w:after="0" w:line="240" w:lineRule="auto"/>
      <w:rPr>
        <w:rFonts w:ascii="Arial" w:hAnsi="Arial" w:cs="Arial"/>
        <w:sz w:val="18"/>
        <w:szCs w:val="18"/>
      </w:rPr>
    </w:pPr>
    <w:r>
      <w:rPr>
        <w:rFonts w:ascii="Arial" w:hAnsi="Arial"/>
        <w:sz w:val="18"/>
        <w:szCs w:val="18"/>
      </w:rPr>
      <w:t>Edyta Tyrakowska, ul. Skawińska 22, 61-333 Poznań</w:t>
    </w:r>
  </w:p>
  <w:p w14:paraId="43CDF7EC" w14:textId="658B349A" w:rsidR="00E3310C" w:rsidRPr="00C17F1F" w:rsidRDefault="00E3310C" w:rsidP="00B77BCF">
    <w:pPr>
      <w:pStyle w:val="Fuzeile"/>
      <w:rPr>
        <w:rFonts w:ascii="Arial" w:hAnsi="Arial" w:cs="Arial"/>
        <w:sz w:val="18"/>
        <w:szCs w:val="18"/>
        <w:lang w:val="de-DE"/>
      </w:rPr>
    </w:pPr>
    <w:r w:rsidRPr="00C17F1F">
      <w:rPr>
        <w:rFonts w:ascii="Arial" w:hAnsi="Arial"/>
        <w:sz w:val="18"/>
        <w:szCs w:val="18"/>
        <w:lang w:val="de-DE"/>
      </w:rPr>
      <w:t xml:space="preserve">Tel.: +48 603 770 957 </w:t>
    </w:r>
    <w:hyperlink r:id="rId1" w:history="1">
      <w:r w:rsidR="00C17F1F" w:rsidRPr="00C17F1F">
        <w:rPr>
          <w:rStyle w:val="Hyperlink"/>
          <w:rFonts w:ascii="Arial" w:hAnsi="Arial"/>
          <w:sz w:val="18"/>
          <w:szCs w:val="18"/>
          <w:lang w:val="de-DE"/>
        </w:rPr>
        <w:t>edyta.tyrakowska@poettinger.at</w:t>
      </w:r>
    </w:hyperlink>
    <w:r w:rsidRPr="00C17F1F">
      <w:rPr>
        <w:rFonts w:ascii="Arial" w:hAnsi="Arial"/>
        <w:sz w:val="18"/>
        <w:szCs w:val="18"/>
        <w:lang w:val="de-DE"/>
      </w:rPr>
      <w:t xml:space="preserve">, </w:t>
    </w:r>
    <w:hyperlink r:id="rId2" w:history="1">
      <w:r w:rsidRPr="00C17F1F">
        <w:rPr>
          <w:rFonts w:ascii="Arial" w:hAnsi="Arial"/>
          <w:sz w:val="18"/>
          <w:szCs w:val="18"/>
          <w:lang w:val="de-DE"/>
        </w:rPr>
        <w:t>www.poettinger.at/pl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3CC7" w14:textId="77777777" w:rsidR="00E3310C" w:rsidRDefault="00E3310C" w:rsidP="00D1684D">
      <w:pPr>
        <w:spacing w:after="0" w:line="240" w:lineRule="auto"/>
      </w:pPr>
      <w:r>
        <w:separator/>
      </w:r>
    </w:p>
  </w:footnote>
  <w:footnote w:type="continuationSeparator" w:id="0">
    <w:p w14:paraId="5EF897C0" w14:textId="77777777" w:rsidR="00E3310C" w:rsidRDefault="00E3310C" w:rsidP="00D1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078B" w14:textId="771EA21F" w:rsidR="00E3310C" w:rsidRDefault="004B03D7" w:rsidP="00F32A36">
    <w:pPr>
      <w:pStyle w:val="Kopfzeile"/>
      <w:jc w:val="center"/>
    </w:pPr>
    <w:r>
      <w:rPr>
        <w:rFonts w:ascii="Arial" w:hAnsi="Arial"/>
        <w:noProof/>
        <w:sz w:val="28"/>
        <w:szCs w:val="28"/>
      </w:rPr>
      <w:drawing>
        <wp:anchor distT="0" distB="0" distL="114300" distR="114300" simplePos="0" relativeHeight="251659264" behindDoc="0" locked="0" layoutInCell="1" allowOverlap="1" wp14:anchorId="4668FB7C" wp14:editId="7FE80437">
          <wp:simplePos x="0" y="0"/>
          <wp:positionH relativeFrom="column">
            <wp:posOffset>4352925</wp:posOffset>
          </wp:positionH>
          <wp:positionV relativeFrom="paragraph">
            <wp:posOffset>-210820</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7EF86205" w14:textId="4EB0FE75" w:rsidR="00E3310C" w:rsidRPr="00B77BCF" w:rsidRDefault="00E3310C" w:rsidP="00B77BCF">
    <w:pPr>
      <w:pStyle w:val="Kopfzeile"/>
      <w:rPr>
        <w:rFonts w:ascii="Arial" w:hAnsi="Arial" w:cs="Arial"/>
        <w:b/>
        <w:sz w:val="24"/>
        <w:szCs w:val="24"/>
      </w:rPr>
    </w:pPr>
    <w:r>
      <w:rPr>
        <w:rFonts w:ascii="Arial" w:hAnsi="Arial"/>
        <w:b/>
        <w:sz w:val="24"/>
        <w:szCs w:val="24"/>
      </w:rPr>
      <w:t xml:space="preserve">Informacja prasowa                                                   </w:t>
    </w:r>
  </w:p>
  <w:p w14:paraId="19D543D8" w14:textId="77777777" w:rsidR="00E3310C" w:rsidRDefault="00E3310C" w:rsidP="00F32A36">
    <w:pPr>
      <w:pStyle w:val="Kopfzeile"/>
      <w:jc w:val="center"/>
    </w:pPr>
  </w:p>
  <w:p w14:paraId="259869D8" w14:textId="77777777" w:rsidR="00E3310C" w:rsidRDefault="00E3310C" w:rsidP="00F32A36">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02C01"/>
    <w:rsid w:val="00010D7D"/>
    <w:rsid w:val="00011CE0"/>
    <w:rsid w:val="00012D65"/>
    <w:rsid w:val="00013760"/>
    <w:rsid w:val="0002371F"/>
    <w:rsid w:val="000472BA"/>
    <w:rsid w:val="0004760D"/>
    <w:rsid w:val="00055D91"/>
    <w:rsid w:val="00062F70"/>
    <w:rsid w:val="0007646A"/>
    <w:rsid w:val="00083C2A"/>
    <w:rsid w:val="000A33A6"/>
    <w:rsid w:val="000B1D58"/>
    <w:rsid w:val="000E111B"/>
    <w:rsid w:val="000F4796"/>
    <w:rsid w:val="000F7400"/>
    <w:rsid w:val="0010460D"/>
    <w:rsid w:val="001130EA"/>
    <w:rsid w:val="001201D1"/>
    <w:rsid w:val="00125389"/>
    <w:rsid w:val="00140F55"/>
    <w:rsid w:val="0015697C"/>
    <w:rsid w:val="00173AA2"/>
    <w:rsid w:val="001872A5"/>
    <w:rsid w:val="00190520"/>
    <w:rsid w:val="001D303D"/>
    <w:rsid w:val="001E5736"/>
    <w:rsid w:val="001F2E8B"/>
    <w:rsid w:val="001F4676"/>
    <w:rsid w:val="00235257"/>
    <w:rsid w:val="00240C07"/>
    <w:rsid w:val="002538EF"/>
    <w:rsid w:val="00263D66"/>
    <w:rsid w:val="00267D1F"/>
    <w:rsid w:val="00294895"/>
    <w:rsid w:val="002C11C1"/>
    <w:rsid w:val="002C1B30"/>
    <w:rsid w:val="002E178E"/>
    <w:rsid w:val="002E4875"/>
    <w:rsid w:val="002E67F4"/>
    <w:rsid w:val="00304203"/>
    <w:rsid w:val="00305846"/>
    <w:rsid w:val="00314498"/>
    <w:rsid w:val="00317401"/>
    <w:rsid w:val="00320B4D"/>
    <w:rsid w:val="00322E78"/>
    <w:rsid w:val="00323570"/>
    <w:rsid w:val="00341962"/>
    <w:rsid w:val="00351228"/>
    <w:rsid w:val="00366D48"/>
    <w:rsid w:val="003721D4"/>
    <w:rsid w:val="00384F29"/>
    <w:rsid w:val="00385DBE"/>
    <w:rsid w:val="0039034E"/>
    <w:rsid w:val="003927B1"/>
    <w:rsid w:val="003D2AD8"/>
    <w:rsid w:val="003F55BE"/>
    <w:rsid w:val="003F72EA"/>
    <w:rsid w:val="00404218"/>
    <w:rsid w:val="004144C6"/>
    <w:rsid w:val="0041588A"/>
    <w:rsid w:val="0044524E"/>
    <w:rsid w:val="00454769"/>
    <w:rsid w:val="004620A0"/>
    <w:rsid w:val="00484E8F"/>
    <w:rsid w:val="00487DDB"/>
    <w:rsid w:val="00494F0D"/>
    <w:rsid w:val="004A25EC"/>
    <w:rsid w:val="004B03D7"/>
    <w:rsid w:val="004B15FF"/>
    <w:rsid w:val="004B23BD"/>
    <w:rsid w:val="004B3E02"/>
    <w:rsid w:val="004C1259"/>
    <w:rsid w:val="004C6062"/>
    <w:rsid w:val="004F0143"/>
    <w:rsid w:val="00516089"/>
    <w:rsid w:val="0051710B"/>
    <w:rsid w:val="00530765"/>
    <w:rsid w:val="0053198D"/>
    <w:rsid w:val="00536751"/>
    <w:rsid w:val="00546953"/>
    <w:rsid w:val="0054752C"/>
    <w:rsid w:val="00557A23"/>
    <w:rsid w:val="00573405"/>
    <w:rsid w:val="005C3A4D"/>
    <w:rsid w:val="005D2658"/>
    <w:rsid w:val="006064EC"/>
    <w:rsid w:val="006300F2"/>
    <w:rsid w:val="0066627B"/>
    <w:rsid w:val="00666297"/>
    <w:rsid w:val="006741EB"/>
    <w:rsid w:val="0067733C"/>
    <w:rsid w:val="00686D53"/>
    <w:rsid w:val="006A3A7D"/>
    <w:rsid w:val="006C4EBF"/>
    <w:rsid w:val="006C549B"/>
    <w:rsid w:val="006C5AB2"/>
    <w:rsid w:val="006F1104"/>
    <w:rsid w:val="00704321"/>
    <w:rsid w:val="007332EF"/>
    <w:rsid w:val="00762713"/>
    <w:rsid w:val="007662A4"/>
    <w:rsid w:val="00776F42"/>
    <w:rsid w:val="0079675C"/>
    <w:rsid w:val="007A56CA"/>
    <w:rsid w:val="007D3C2F"/>
    <w:rsid w:val="007E75A1"/>
    <w:rsid w:val="007F340F"/>
    <w:rsid w:val="0081000B"/>
    <w:rsid w:val="00813CC5"/>
    <w:rsid w:val="00831FC7"/>
    <w:rsid w:val="008503C1"/>
    <w:rsid w:val="00897EDD"/>
    <w:rsid w:val="008C0C95"/>
    <w:rsid w:val="008C634C"/>
    <w:rsid w:val="008C6E43"/>
    <w:rsid w:val="008E184C"/>
    <w:rsid w:val="008F2604"/>
    <w:rsid w:val="009117A0"/>
    <w:rsid w:val="00934D6E"/>
    <w:rsid w:val="00953848"/>
    <w:rsid w:val="00962CC3"/>
    <w:rsid w:val="009A04C5"/>
    <w:rsid w:val="009A085A"/>
    <w:rsid w:val="009B6ACC"/>
    <w:rsid w:val="009D1FDB"/>
    <w:rsid w:val="009D56B4"/>
    <w:rsid w:val="009D6DDD"/>
    <w:rsid w:val="009E3942"/>
    <w:rsid w:val="00A36E84"/>
    <w:rsid w:val="00A378A3"/>
    <w:rsid w:val="00A40BC0"/>
    <w:rsid w:val="00A6106F"/>
    <w:rsid w:val="00A94430"/>
    <w:rsid w:val="00AB08BB"/>
    <w:rsid w:val="00AB4CF9"/>
    <w:rsid w:val="00AB6B94"/>
    <w:rsid w:val="00AC5519"/>
    <w:rsid w:val="00AD465F"/>
    <w:rsid w:val="00AD7D40"/>
    <w:rsid w:val="00AE0C3C"/>
    <w:rsid w:val="00AE5D94"/>
    <w:rsid w:val="00AF2C56"/>
    <w:rsid w:val="00B11C61"/>
    <w:rsid w:val="00B13A28"/>
    <w:rsid w:val="00B148CD"/>
    <w:rsid w:val="00B546D0"/>
    <w:rsid w:val="00B57655"/>
    <w:rsid w:val="00B6778C"/>
    <w:rsid w:val="00B731F7"/>
    <w:rsid w:val="00B75D89"/>
    <w:rsid w:val="00B77BCF"/>
    <w:rsid w:val="00B8589F"/>
    <w:rsid w:val="00B866FA"/>
    <w:rsid w:val="00B95A6F"/>
    <w:rsid w:val="00BC051A"/>
    <w:rsid w:val="00BC6608"/>
    <w:rsid w:val="00BD7E6E"/>
    <w:rsid w:val="00BF2133"/>
    <w:rsid w:val="00C079E7"/>
    <w:rsid w:val="00C12BC8"/>
    <w:rsid w:val="00C13BBD"/>
    <w:rsid w:val="00C17F1F"/>
    <w:rsid w:val="00C25B93"/>
    <w:rsid w:val="00C310B8"/>
    <w:rsid w:val="00C602BE"/>
    <w:rsid w:val="00C60BB0"/>
    <w:rsid w:val="00C7549F"/>
    <w:rsid w:val="00CA5FD5"/>
    <w:rsid w:val="00CC063E"/>
    <w:rsid w:val="00CC5796"/>
    <w:rsid w:val="00CD2DE8"/>
    <w:rsid w:val="00CE2548"/>
    <w:rsid w:val="00D10338"/>
    <w:rsid w:val="00D1684D"/>
    <w:rsid w:val="00D27532"/>
    <w:rsid w:val="00D3259C"/>
    <w:rsid w:val="00D34513"/>
    <w:rsid w:val="00D44768"/>
    <w:rsid w:val="00D6037F"/>
    <w:rsid w:val="00D6352E"/>
    <w:rsid w:val="00D636BC"/>
    <w:rsid w:val="00D67770"/>
    <w:rsid w:val="00D80436"/>
    <w:rsid w:val="00DA1375"/>
    <w:rsid w:val="00DA7A7D"/>
    <w:rsid w:val="00DC4DB3"/>
    <w:rsid w:val="00DE65C9"/>
    <w:rsid w:val="00E3310C"/>
    <w:rsid w:val="00E42476"/>
    <w:rsid w:val="00E65A26"/>
    <w:rsid w:val="00E74AB8"/>
    <w:rsid w:val="00E97949"/>
    <w:rsid w:val="00EA1CA7"/>
    <w:rsid w:val="00EA3732"/>
    <w:rsid w:val="00EB2FDB"/>
    <w:rsid w:val="00EB5A6F"/>
    <w:rsid w:val="00EC42A7"/>
    <w:rsid w:val="00EC59CD"/>
    <w:rsid w:val="00ED238B"/>
    <w:rsid w:val="00EE5D7B"/>
    <w:rsid w:val="00F00617"/>
    <w:rsid w:val="00F072F6"/>
    <w:rsid w:val="00F13EE9"/>
    <w:rsid w:val="00F23F9B"/>
    <w:rsid w:val="00F32A36"/>
    <w:rsid w:val="00F34FB8"/>
    <w:rsid w:val="00F41C51"/>
    <w:rsid w:val="00F71D44"/>
    <w:rsid w:val="00F83531"/>
    <w:rsid w:val="00F8523A"/>
    <w:rsid w:val="00F8593C"/>
    <w:rsid w:val="00FD57D6"/>
    <w:rsid w:val="00FD682F"/>
    <w:rsid w:val="00FE283E"/>
    <w:rsid w:val="00FE70E4"/>
    <w:rsid w:val="00FF6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663A422"/>
  <w15:docId w15:val="{731E2515-947E-4E2A-8372-D806BF3A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pl-PL"/>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3F72EA"/>
    <w:rPr>
      <w:color w:val="800080" w:themeColor="followedHyperlink"/>
      <w:u w:val="single"/>
    </w:rPr>
  </w:style>
  <w:style w:type="character" w:styleId="NichtaufgelsteErwhnung">
    <w:name w:val="Unresolved Mention"/>
    <w:basedOn w:val="Absatz-Standardschriftart"/>
    <w:uiPriority w:val="99"/>
    <w:semiHidden/>
    <w:unhideWhenUsed/>
    <w:rsid w:val="00A378A3"/>
    <w:rPr>
      <w:color w:val="605E5C"/>
      <w:shd w:val="clear" w:color="auto" w:fill="E1DFDD"/>
    </w:rPr>
  </w:style>
  <w:style w:type="paragraph" w:customStyle="1" w:styleId="EinfAbs">
    <w:name w:val="[Einf. Abs.]"/>
    <w:basedOn w:val="Standard"/>
    <w:uiPriority w:val="99"/>
    <w:rsid w:val="00C25B9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H2">
    <w:name w:val="H2"/>
    <w:basedOn w:val="EinfAbs"/>
    <w:uiPriority w:val="99"/>
    <w:rsid w:val="00C25B93"/>
    <w:pPr>
      <w:spacing w:before="340" w:after="170"/>
    </w:pPr>
    <w:rPr>
      <w:rFonts w:ascii="Helvetica Neue" w:hAnsi="Helvetica Neue" w:cs="Helvetica Neue"/>
      <w:sz w:val="32"/>
      <w:szCs w:val="32"/>
    </w:rPr>
  </w:style>
  <w:style w:type="paragraph" w:customStyle="1" w:styleId="CP">
    <w:name w:val="CP"/>
    <w:basedOn w:val="Standard"/>
    <w:next w:val="EinfAbs"/>
    <w:uiPriority w:val="99"/>
    <w:rsid w:val="00C25B93"/>
    <w:pPr>
      <w:tabs>
        <w:tab w:val="left" w:pos="170"/>
        <w:tab w:val="right" w:pos="3969"/>
      </w:tabs>
      <w:suppressAutoHyphens/>
      <w:autoSpaceDE w:val="0"/>
      <w:autoSpaceDN w:val="0"/>
      <w:adjustRightInd w:val="0"/>
      <w:spacing w:after="0" w:line="230" w:lineRule="atLeast"/>
      <w:textAlignment w:val="center"/>
    </w:pPr>
    <w:rPr>
      <w:rFonts w:ascii="HelveticaNeueLT W1G 45 Lt" w:hAnsi="HelveticaNeueLT W1G 45 Lt" w:cs="HelveticaNeueLT W1G 45 Lt"/>
      <w:color w:val="000000"/>
      <w:spacing w:val="2"/>
      <w:sz w:val="18"/>
      <w:szCs w:val="18"/>
    </w:rPr>
  </w:style>
  <w:style w:type="paragraph" w:customStyle="1" w:styleId="BP">
    <w:name w:val="BP"/>
    <w:basedOn w:val="CP"/>
    <w:uiPriority w:val="99"/>
    <w:rsid w:val="00C25B93"/>
    <w:pPr>
      <w:tabs>
        <w:tab w:val="clear" w:pos="170"/>
        <w:tab w:val="left" w:pos="283"/>
      </w:tabs>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895" TargetMode="External"/><Relationship Id="rId5" Type="http://schemas.openxmlformats.org/officeDocument/2006/relationships/webSettings" Target="webSettings.xml"/><Relationship Id="rId15" Type="http://schemas.openxmlformats.org/officeDocument/2006/relationships/hyperlink" Target="https://www.poettinger.at/de_at/Newsroom/Pressebild/4893" TargetMode="External"/><Relationship Id="rId10" Type="http://schemas.openxmlformats.org/officeDocument/2006/relationships/hyperlink" Target="https://www.poettinger.at/de_at/Newsroom/Pressebild/489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oettinger.at/de_at/Newsroom/Pressebild/489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pl" TargetMode="External"/><Relationship Id="rId1" Type="http://schemas.openxmlformats.org/officeDocument/2006/relationships/hyperlink" Target="mailto:edyta.tyrakowska@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6B5E6-3BF7-4ECE-AE2A-B931CC71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5099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IMPRESS Facelift</vt:lpstr>
    </vt:vector>
  </TitlesOfParts>
  <Company>PÖTTINGER Landtechnik GmbH</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 Facelift</dc:title>
  <dc:subject>PÖTTINGER Landtechnik GmbH</dc:subject>
  <dc:creator>steiing</dc:creator>
  <cp:lastModifiedBy>Tyrakowska Edyta</cp:lastModifiedBy>
  <cp:revision>3</cp:revision>
  <cp:lastPrinted>2021-05-18T11:54:00Z</cp:lastPrinted>
  <dcterms:created xsi:type="dcterms:W3CDTF">2021-07-15T11:57:00Z</dcterms:created>
  <dcterms:modified xsi:type="dcterms:W3CDTF">2021-09-10T06:54:00Z</dcterms:modified>
</cp:coreProperties>
</file>