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EFF0" w14:textId="67C52239" w:rsidR="00BA7AEB" w:rsidRPr="00BA7AEB" w:rsidRDefault="0090330F" w:rsidP="00FC412F">
      <w:pPr>
        <w:spacing w:line="360" w:lineRule="auto"/>
        <w:rPr>
          <w:rFonts w:cs="Arial"/>
          <w:sz w:val="40"/>
          <w:szCs w:val="40"/>
        </w:rPr>
      </w:pPr>
      <w:r>
        <w:rPr>
          <w:sz w:val="40"/>
          <w:szCs w:val="40"/>
        </w:rPr>
        <w:t xml:space="preserve">PÖTTINGER inaugure la deuxième phase de construction </w:t>
      </w:r>
      <w:r w:rsidR="00760B81">
        <w:rPr>
          <w:sz w:val="40"/>
          <w:szCs w:val="40"/>
        </w:rPr>
        <w:t xml:space="preserve">de l'usine de </w:t>
      </w:r>
      <w:proofErr w:type="spellStart"/>
      <w:r w:rsidR="00760B81">
        <w:rPr>
          <w:sz w:val="40"/>
          <w:szCs w:val="40"/>
        </w:rPr>
        <w:t>Sankt</w:t>
      </w:r>
      <w:proofErr w:type="spellEnd"/>
      <w:r w:rsidR="00760B81">
        <w:rPr>
          <w:sz w:val="40"/>
          <w:szCs w:val="40"/>
        </w:rPr>
        <w:t xml:space="preserve"> </w:t>
      </w:r>
      <w:proofErr w:type="spellStart"/>
      <w:r w:rsidR="00760B81">
        <w:rPr>
          <w:sz w:val="40"/>
          <w:szCs w:val="40"/>
        </w:rPr>
        <w:t>Georgen</w:t>
      </w:r>
      <w:proofErr w:type="spellEnd"/>
      <w:r w:rsidR="00760B81">
        <w:rPr>
          <w:sz w:val="40"/>
          <w:szCs w:val="40"/>
        </w:rPr>
        <w:t xml:space="preserve"> (Autriche) </w:t>
      </w:r>
    </w:p>
    <w:p w14:paraId="6A0BB3BC" w14:textId="3192109F" w:rsidR="008B3B36" w:rsidRPr="00B81595" w:rsidRDefault="00BA1796" w:rsidP="00FC412F">
      <w:pPr>
        <w:spacing w:line="360" w:lineRule="auto"/>
        <w:rPr>
          <w:rFonts w:cs="Arial"/>
          <w:sz w:val="32"/>
          <w:szCs w:val="32"/>
        </w:rPr>
      </w:pPr>
      <w:r>
        <w:rPr>
          <w:sz w:val="32"/>
          <w:szCs w:val="32"/>
        </w:rPr>
        <w:t>Entrée</w:t>
      </w:r>
      <w:r w:rsidR="00EA1F0B">
        <w:rPr>
          <w:sz w:val="32"/>
          <w:szCs w:val="32"/>
        </w:rPr>
        <w:t xml:space="preserve"> en service </w:t>
      </w:r>
      <w:r w:rsidR="00EC5C8C">
        <w:rPr>
          <w:sz w:val="32"/>
          <w:szCs w:val="32"/>
        </w:rPr>
        <w:t>d’un nouveau centre de mise en</w:t>
      </w:r>
      <w:r w:rsidR="00EA1F0B">
        <w:rPr>
          <w:sz w:val="32"/>
          <w:szCs w:val="32"/>
        </w:rPr>
        <w:t xml:space="preserve"> peinture moderne</w:t>
      </w:r>
    </w:p>
    <w:p w14:paraId="060F66D4" w14:textId="77777777" w:rsidR="00004948" w:rsidRDefault="00004948" w:rsidP="3B2185DB">
      <w:pPr>
        <w:spacing w:line="360" w:lineRule="auto"/>
        <w:jc w:val="both"/>
        <w:rPr>
          <w:sz w:val="24"/>
        </w:rPr>
      </w:pPr>
    </w:p>
    <w:p w14:paraId="270AF953" w14:textId="476197F5" w:rsidR="00CB5639" w:rsidRDefault="00CD009E" w:rsidP="3B2185DB">
      <w:pPr>
        <w:spacing w:line="360" w:lineRule="auto"/>
        <w:jc w:val="both"/>
        <w:rPr>
          <w:rFonts w:cs="Arial"/>
          <w:sz w:val="24"/>
        </w:rPr>
      </w:pPr>
      <w:r>
        <w:rPr>
          <w:sz w:val="24"/>
        </w:rPr>
        <w:t xml:space="preserve">Le 14 avril 2023, le deuxième hall a été officiellement inauguré dans la nouvelle usine pour andaineurs et presses, située à </w:t>
      </w:r>
      <w:proofErr w:type="spellStart"/>
      <w:r>
        <w:rPr>
          <w:sz w:val="24"/>
        </w:rPr>
        <w:t>Sankt</w:t>
      </w:r>
      <w:proofErr w:type="spellEnd"/>
      <w:r>
        <w:rPr>
          <w:sz w:val="24"/>
        </w:rPr>
        <w:t xml:space="preserve"> </w:t>
      </w:r>
      <w:proofErr w:type="spellStart"/>
      <w:r>
        <w:rPr>
          <w:sz w:val="24"/>
        </w:rPr>
        <w:t>Georgen</w:t>
      </w:r>
      <w:proofErr w:type="spellEnd"/>
      <w:r>
        <w:rPr>
          <w:sz w:val="24"/>
        </w:rPr>
        <w:t>, près du siège de</w:t>
      </w:r>
      <w:r w:rsidR="00BA1796">
        <w:rPr>
          <w:sz w:val="24"/>
        </w:rPr>
        <w:t xml:space="preserve"> PÖTTINGER à</w:t>
      </w:r>
      <w:r>
        <w:rPr>
          <w:sz w:val="24"/>
        </w:rPr>
        <w:t xml:space="preserve"> Grieskirchen (Autriche). Après près d'un an et demi de travaux de construction de cette deuxième </w:t>
      </w:r>
      <w:r w:rsidR="00EC5C8C">
        <w:rPr>
          <w:sz w:val="24"/>
        </w:rPr>
        <w:t>tranche</w:t>
      </w:r>
      <w:r>
        <w:rPr>
          <w:sz w:val="24"/>
        </w:rPr>
        <w:t xml:space="preserve">, le constructeur de matériels agricoles PÖTTINGER a pu y mettre en service </w:t>
      </w:r>
      <w:r w:rsidR="00EC5C8C">
        <w:rPr>
          <w:sz w:val="24"/>
        </w:rPr>
        <w:t>un centre de mise en peinture</w:t>
      </w:r>
      <w:r>
        <w:rPr>
          <w:sz w:val="24"/>
        </w:rPr>
        <w:t xml:space="preserve"> par cataphorèse et de thermolaquage</w:t>
      </w:r>
      <w:r w:rsidR="00EC5C8C" w:rsidRPr="00EC5C8C">
        <w:rPr>
          <w:sz w:val="24"/>
        </w:rPr>
        <w:t xml:space="preserve"> </w:t>
      </w:r>
      <w:r w:rsidR="00EC5C8C">
        <w:rPr>
          <w:sz w:val="24"/>
        </w:rPr>
        <w:t>moderne</w:t>
      </w:r>
      <w:r>
        <w:rPr>
          <w:sz w:val="24"/>
        </w:rPr>
        <w:t xml:space="preserve">. </w:t>
      </w:r>
    </w:p>
    <w:p w14:paraId="38413AC5" w14:textId="77777777" w:rsidR="00CB5639" w:rsidRPr="000E7B64" w:rsidRDefault="00CB5639" w:rsidP="3B2185DB">
      <w:pPr>
        <w:spacing w:line="360" w:lineRule="auto"/>
        <w:jc w:val="both"/>
        <w:rPr>
          <w:rFonts w:cs="Arial"/>
          <w:sz w:val="24"/>
        </w:rPr>
      </w:pPr>
    </w:p>
    <w:p w14:paraId="4845B84C" w14:textId="56216949" w:rsidR="00FC0F59" w:rsidRPr="00607774" w:rsidRDefault="00D34724" w:rsidP="3B2185DB">
      <w:pPr>
        <w:spacing w:line="360" w:lineRule="auto"/>
        <w:jc w:val="both"/>
        <w:rPr>
          <w:rFonts w:cs="Arial"/>
          <w:b/>
          <w:bCs/>
          <w:sz w:val="24"/>
        </w:rPr>
      </w:pPr>
      <w:r>
        <w:rPr>
          <w:b/>
          <w:bCs/>
          <w:sz w:val="24"/>
        </w:rPr>
        <w:t>La meilleure qualité – dès la fabrication</w:t>
      </w:r>
    </w:p>
    <w:p w14:paraId="1AA40334" w14:textId="3F4F33E7" w:rsidR="00DD2057" w:rsidRPr="00D358FC" w:rsidRDefault="00607774" w:rsidP="00DC2601">
      <w:pPr>
        <w:spacing w:line="360" w:lineRule="auto"/>
        <w:jc w:val="both"/>
        <w:rPr>
          <w:rFonts w:cs="Arial"/>
          <w:sz w:val="24"/>
        </w:rPr>
      </w:pPr>
      <w:r>
        <w:rPr>
          <w:sz w:val="24"/>
        </w:rPr>
        <w:t xml:space="preserve">La première phase de travaux de l'usine de </w:t>
      </w:r>
      <w:proofErr w:type="spellStart"/>
      <w:r>
        <w:rPr>
          <w:sz w:val="24"/>
        </w:rPr>
        <w:t>Sankt</w:t>
      </w:r>
      <w:proofErr w:type="spellEnd"/>
      <w:r>
        <w:rPr>
          <w:sz w:val="24"/>
        </w:rPr>
        <w:t xml:space="preserve"> </w:t>
      </w:r>
      <w:proofErr w:type="spellStart"/>
      <w:r>
        <w:rPr>
          <w:sz w:val="24"/>
        </w:rPr>
        <w:t>Georgen</w:t>
      </w:r>
      <w:proofErr w:type="spellEnd"/>
      <w:r>
        <w:rPr>
          <w:sz w:val="24"/>
        </w:rPr>
        <w:t xml:space="preserve"> a été réalisée avec un investissement de 25 millions d'euros, pour une mise en service en juin 2021. Le bon niveau de commandes, combiné à un grand nombre de nouveaux produits et aux besoins en capacité qui en découlent, a rendu nécessaire l'étape suivante : </w:t>
      </w:r>
      <w:r w:rsidR="00EC5C8C">
        <w:rPr>
          <w:sz w:val="24"/>
        </w:rPr>
        <w:t>la construction d’un centre de mise en peinture répondant aux dernières normes environnementales</w:t>
      </w:r>
      <w:r>
        <w:rPr>
          <w:sz w:val="24"/>
        </w:rPr>
        <w:t>. Le bâtiment supplémentaire d'une superficie de 7 900 m</w:t>
      </w:r>
      <w:r>
        <w:rPr>
          <w:sz w:val="24"/>
          <w:vertAlign w:val="superscript"/>
        </w:rPr>
        <w:t>2</w:t>
      </w:r>
      <w:r>
        <w:rPr>
          <w:sz w:val="24"/>
        </w:rPr>
        <w:t xml:space="preserve">, </w:t>
      </w:r>
      <w:r w:rsidR="00BA1796">
        <w:rPr>
          <w:sz w:val="24"/>
        </w:rPr>
        <w:t>abritant</w:t>
      </w:r>
      <w:r w:rsidR="00EC5C8C">
        <w:rPr>
          <w:sz w:val="24"/>
        </w:rPr>
        <w:t xml:space="preserve"> cette </w:t>
      </w:r>
      <w:r>
        <w:rPr>
          <w:sz w:val="24"/>
        </w:rPr>
        <w:t>nouvelle installation, représente un investissement conséquent d'environ 33 millions d'euros. La surface totale de production a ainsi plus que doublé.</w:t>
      </w:r>
    </w:p>
    <w:p w14:paraId="36235859" w14:textId="4EBAAB58" w:rsidR="00DC2601" w:rsidRPr="00004948" w:rsidRDefault="00BA1796" w:rsidP="00DC2601">
      <w:pPr>
        <w:spacing w:line="360" w:lineRule="auto"/>
        <w:jc w:val="both"/>
        <w:rPr>
          <w:sz w:val="24"/>
        </w:rPr>
      </w:pPr>
      <w:r w:rsidRPr="00BA1796">
        <w:rPr>
          <w:sz w:val="24"/>
        </w:rPr>
        <w:t>Dans ce nouveau centre de mise en peinture, les pièces pour les andaineurs et les presses à balles rondes reçoivent désormais leur livrée aux couleurs éclatantes.</w:t>
      </w:r>
      <w:r w:rsidR="00121820">
        <w:rPr>
          <w:sz w:val="24"/>
        </w:rPr>
        <w:t xml:space="preserve"> </w:t>
      </w:r>
      <w:r w:rsidRPr="00BA1796">
        <w:rPr>
          <w:sz w:val="24"/>
        </w:rPr>
        <w:t>Jusqu'à présent, les pièces peintes étaient livrées depuis l'usine principale de Grieskirchen.</w:t>
      </w:r>
      <w:r w:rsidR="00121820">
        <w:rPr>
          <w:sz w:val="24"/>
        </w:rPr>
        <w:t xml:space="preserve"> </w:t>
      </w:r>
      <w:r w:rsidRPr="00BA1796">
        <w:rPr>
          <w:sz w:val="24"/>
        </w:rPr>
        <w:t>De plus, des procédés ultramodernes y sont utilisés pour prendre en charge les commandes de tiers pour un revêtement de haute qualité.</w:t>
      </w:r>
      <w:r>
        <w:rPr>
          <w:sz w:val="24"/>
        </w:rPr>
        <w:t xml:space="preserve"> </w:t>
      </w:r>
      <w:r w:rsidRPr="00BA1796">
        <w:rPr>
          <w:sz w:val="24"/>
        </w:rPr>
        <w:t>Les clients industriels qui ont des exigences élevées en matière de protection anticorrosion, tout comme PÖTTINGER, sont particulièrement enthousiastes.</w:t>
      </w:r>
      <w:r w:rsidR="00004948">
        <w:rPr>
          <w:sz w:val="24"/>
        </w:rPr>
        <w:t xml:space="preserve"> </w:t>
      </w:r>
      <w:r w:rsidR="00A40285">
        <w:rPr>
          <w:sz w:val="24"/>
        </w:rPr>
        <w:t xml:space="preserve">Ce nouveau centre est </w:t>
      </w:r>
      <w:r w:rsidR="00A40285">
        <w:rPr>
          <w:sz w:val="24"/>
        </w:rPr>
        <w:lastRenderedPageBreak/>
        <w:t>conçu pour des pièces de grandes dimensions et poids élevés, pouvant aller jusqu’à</w:t>
      </w:r>
      <w:r w:rsidR="00DD2057">
        <w:rPr>
          <w:sz w:val="24"/>
        </w:rPr>
        <w:t xml:space="preserve"> 1 200 kg.</w:t>
      </w:r>
    </w:p>
    <w:p w14:paraId="75FD5358" w14:textId="77777777" w:rsidR="00D87C85" w:rsidRPr="000E7B64" w:rsidRDefault="00D87C85" w:rsidP="3B2185DB">
      <w:pPr>
        <w:spacing w:line="360" w:lineRule="auto"/>
        <w:jc w:val="both"/>
        <w:rPr>
          <w:rFonts w:cs="Arial"/>
          <w:sz w:val="24"/>
        </w:rPr>
      </w:pPr>
    </w:p>
    <w:p w14:paraId="4D7183F5" w14:textId="1D71CD8A" w:rsidR="00045E15" w:rsidRDefault="008A1660" w:rsidP="007E6F4D">
      <w:pPr>
        <w:spacing w:line="360" w:lineRule="auto"/>
        <w:jc w:val="both"/>
        <w:rPr>
          <w:rFonts w:cs="Arial"/>
          <w:b/>
          <w:bCs/>
          <w:sz w:val="24"/>
        </w:rPr>
      </w:pPr>
      <w:r>
        <w:rPr>
          <w:b/>
          <w:bCs/>
          <w:sz w:val="24"/>
        </w:rPr>
        <w:t>Qualité de peinture de premier choix</w:t>
      </w:r>
    </w:p>
    <w:p w14:paraId="17F905A1" w14:textId="3BBDC5FE" w:rsidR="007B3237" w:rsidRPr="006C17B3" w:rsidRDefault="008A41CF" w:rsidP="3B2185DB">
      <w:pPr>
        <w:spacing w:line="360" w:lineRule="auto"/>
        <w:jc w:val="both"/>
        <w:rPr>
          <w:rFonts w:cs="Arial"/>
          <w:sz w:val="24"/>
        </w:rPr>
      </w:pPr>
      <w:r>
        <w:rPr>
          <w:sz w:val="24"/>
        </w:rPr>
        <w:t xml:space="preserve">Ces procédés de revêtement de surface de haute qualité par cataphorèse et thermolaquage sont particulièrement efficaces et respectueux de l'environnement. </w:t>
      </w:r>
      <w:r w:rsidR="00004948" w:rsidRPr="00004948">
        <w:rPr>
          <w:sz w:val="24"/>
        </w:rPr>
        <w:t>La fabrication et le traitement se font sans solvants.</w:t>
      </w:r>
      <w:r>
        <w:rPr>
          <w:sz w:val="24"/>
        </w:rPr>
        <w:t xml:space="preserve"> Le procédé de peinture apporte une dureté appropriée et donc une durée de vie plus longue. PÖTTINGER associe ici un procédé de peinture respectueux de l'environnement et une durée de vie élevée. </w:t>
      </w:r>
    </w:p>
    <w:p w14:paraId="7AB1D5D0" w14:textId="238B0553" w:rsidR="00A32121" w:rsidRDefault="00F3445C" w:rsidP="3B2185DB">
      <w:pPr>
        <w:spacing w:line="360" w:lineRule="auto"/>
        <w:jc w:val="both"/>
        <w:rPr>
          <w:rFonts w:cs="Arial"/>
          <w:sz w:val="24"/>
        </w:rPr>
      </w:pPr>
      <w:r>
        <w:rPr>
          <w:sz w:val="24"/>
        </w:rPr>
        <w:t>« </w:t>
      </w:r>
      <w:r w:rsidRPr="00004948">
        <w:rPr>
          <w:i/>
          <w:iCs/>
          <w:sz w:val="24"/>
        </w:rPr>
        <w:t xml:space="preserve">Le revêtement de peinture joue lui aussi un rôle important dans la qualité élevée habituelle de nos machines. Le revêtement résistant aux chocs dure toute la vie du produit. C'est notamment pour cette raison que nous avons investi dans une installation appropriée </w:t>
      </w:r>
      <w:r w:rsidR="00AE0728" w:rsidRPr="00004948">
        <w:rPr>
          <w:i/>
          <w:iCs/>
          <w:sz w:val="24"/>
        </w:rPr>
        <w:t xml:space="preserve">également </w:t>
      </w:r>
      <w:r w:rsidRPr="00004948">
        <w:rPr>
          <w:i/>
          <w:iCs/>
          <w:sz w:val="24"/>
        </w:rPr>
        <w:t>sur ce site</w:t>
      </w:r>
      <w:r>
        <w:rPr>
          <w:sz w:val="24"/>
        </w:rPr>
        <w:t xml:space="preserve"> », déclare </w:t>
      </w:r>
      <w:r w:rsidR="000E7B64">
        <w:rPr>
          <w:sz w:val="24"/>
        </w:rPr>
        <w:t xml:space="preserve">avec conviction </w:t>
      </w:r>
      <w:r>
        <w:rPr>
          <w:sz w:val="24"/>
        </w:rPr>
        <w:t xml:space="preserve">Gregor Dietachmayr, porte-parole de la direction, quant à cette étape d'extension. </w:t>
      </w:r>
    </w:p>
    <w:p w14:paraId="57304331" w14:textId="757D3F59" w:rsidR="00904292" w:rsidRPr="000E7B64" w:rsidRDefault="00904292" w:rsidP="4BE88766">
      <w:pPr>
        <w:spacing w:line="360" w:lineRule="auto"/>
        <w:jc w:val="both"/>
        <w:rPr>
          <w:rFonts w:cs="Arial"/>
          <w:sz w:val="24"/>
        </w:rPr>
      </w:pPr>
    </w:p>
    <w:p w14:paraId="718E9EF7" w14:textId="708BE7B6" w:rsidR="00661A4B" w:rsidRPr="007923AF" w:rsidRDefault="00930C69" w:rsidP="4BE88766">
      <w:pPr>
        <w:spacing w:line="360" w:lineRule="auto"/>
        <w:jc w:val="both"/>
        <w:rPr>
          <w:rFonts w:cs="Arial"/>
          <w:b/>
          <w:bCs/>
          <w:sz w:val="24"/>
        </w:rPr>
      </w:pPr>
      <w:r>
        <w:rPr>
          <w:b/>
          <w:bCs/>
          <w:sz w:val="24"/>
        </w:rPr>
        <w:t xml:space="preserve">Attaché à la nature et aux hommes </w:t>
      </w:r>
    </w:p>
    <w:p w14:paraId="1B2FB3E7" w14:textId="33276EB9" w:rsidR="00162947" w:rsidRDefault="00930C69" w:rsidP="00F4198E">
      <w:pPr>
        <w:spacing w:line="360" w:lineRule="auto"/>
        <w:jc w:val="both"/>
        <w:rPr>
          <w:rFonts w:cs="Arial"/>
          <w:sz w:val="24"/>
        </w:rPr>
      </w:pPr>
      <w:r>
        <w:rPr>
          <w:sz w:val="24"/>
        </w:rPr>
        <w:t xml:space="preserve">PÖTTINGER, en tant qu'entreprise familiale, se sent investi d'une responsabilité envers les hommes et la nature. Outre les aspects environnementaux de la construction du nouveau hall (utilisation généreuse de bois, toiture végétalisée, installation photovoltaïque, utilisation de la chaleur résiduelle, etc.), le procédé de revêtement est également conçu pour préserver au maximum les ressources et l'environnement. </w:t>
      </w:r>
    </w:p>
    <w:p w14:paraId="7A5B1E7F" w14:textId="17E6159C" w:rsidR="005B2F0A" w:rsidRDefault="00110ED8" w:rsidP="00F4198E">
      <w:pPr>
        <w:spacing w:line="360" w:lineRule="auto"/>
        <w:jc w:val="both"/>
        <w:rPr>
          <w:rFonts w:cs="Arial"/>
          <w:sz w:val="24"/>
        </w:rPr>
      </w:pPr>
      <w:r>
        <w:rPr>
          <w:sz w:val="24"/>
        </w:rPr>
        <w:t xml:space="preserve">Cette extension de l'usine de </w:t>
      </w:r>
      <w:proofErr w:type="spellStart"/>
      <w:r>
        <w:rPr>
          <w:sz w:val="24"/>
        </w:rPr>
        <w:t>Sankt</w:t>
      </w:r>
      <w:proofErr w:type="spellEnd"/>
      <w:r>
        <w:rPr>
          <w:sz w:val="24"/>
        </w:rPr>
        <w:t xml:space="preserve"> </w:t>
      </w:r>
      <w:proofErr w:type="spellStart"/>
      <w:r>
        <w:rPr>
          <w:sz w:val="24"/>
        </w:rPr>
        <w:t>Georgen</w:t>
      </w:r>
      <w:proofErr w:type="spellEnd"/>
      <w:r>
        <w:rPr>
          <w:sz w:val="24"/>
        </w:rPr>
        <w:t xml:space="preserve"> permet en outre de créer davantage de valeur ajoutée sur le territoire. Outre la soixantaine de collaborateurs travaillant au montage des presses à balles rondes IMPRESS, des andaineurs de grande largeur</w:t>
      </w:r>
      <w:r>
        <w:rPr>
          <w:b/>
          <w:bCs/>
          <w:color w:val="00B050"/>
          <w:sz w:val="24"/>
        </w:rPr>
        <w:t xml:space="preserve"> </w:t>
      </w:r>
      <w:r>
        <w:rPr>
          <w:sz w:val="24"/>
        </w:rPr>
        <w:t xml:space="preserve">TOP et des andaineurs à tapis MERGENTO, une cinquantaine de personnes supplémentaires trouveront ici un poste de travail moderne et ergonomique. </w:t>
      </w:r>
    </w:p>
    <w:p w14:paraId="0C3E11D7" w14:textId="44D6C195" w:rsidR="002F2B5E" w:rsidRDefault="002E20C7" w:rsidP="002F2B5E">
      <w:pPr>
        <w:spacing w:line="360" w:lineRule="auto"/>
        <w:jc w:val="both"/>
        <w:rPr>
          <w:rFonts w:eastAsia="Arial" w:cs="Arial"/>
          <w:color w:val="000000" w:themeColor="text1"/>
          <w:sz w:val="24"/>
        </w:rPr>
      </w:pPr>
      <w:r>
        <w:rPr>
          <w:color w:val="000000" w:themeColor="text1"/>
          <w:sz w:val="24"/>
        </w:rPr>
        <w:t xml:space="preserve">La direction reste attentive aux perspectives de développement de la situation économique et a donc déjà commencé à planifier les prochaines étapes d'extension. </w:t>
      </w:r>
    </w:p>
    <w:p w14:paraId="34FD2967" w14:textId="5C3E66E7" w:rsidR="00E52F11" w:rsidRDefault="00E52F11" w:rsidP="4BE88766">
      <w:pPr>
        <w:spacing w:line="360" w:lineRule="auto"/>
        <w:jc w:val="both"/>
        <w:rPr>
          <w:rFonts w:cs="Arial"/>
          <w:sz w:val="24"/>
        </w:rPr>
      </w:pPr>
    </w:p>
    <w:p w14:paraId="217FC1A4" w14:textId="3D347C55" w:rsidR="000E7B64" w:rsidRDefault="000E7B64" w:rsidP="4BE88766">
      <w:pPr>
        <w:spacing w:line="360" w:lineRule="auto"/>
        <w:jc w:val="both"/>
        <w:rPr>
          <w:rFonts w:cs="Arial"/>
          <w:sz w:val="24"/>
        </w:rPr>
      </w:pPr>
    </w:p>
    <w:p w14:paraId="219294DC" w14:textId="77777777" w:rsidR="000E7B64" w:rsidRPr="000E7B64" w:rsidRDefault="000E7B64" w:rsidP="4BE88766">
      <w:pPr>
        <w:spacing w:line="360" w:lineRule="auto"/>
        <w:jc w:val="both"/>
        <w:rPr>
          <w:rFonts w:cs="Arial"/>
          <w:sz w:val="24"/>
        </w:rPr>
      </w:pPr>
    </w:p>
    <w:p w14:paraId="223D90BB" w14:textId="105EA3A0" w:rsidR="00AF3C1D" w:rsidRDefault="00AF3C1D" w:rsidP="00F514CE">
      <w:pPr>
        <w:spacing w:line="360" w:lineRule="auto"/>
        <w:jc w:val="both"/>
        <w:rPr>
          <w:b/>
          <w:sz w:val="24"/>
          <w:szCs w:val="22"/>
        </w:rPr>
      </w:pPr>
      <w:r>
        <w:rPr>
          <w:b/>
          <w:sz w:val="24"/>
          <w:szCs w:val="22"/>
        </w:rPr>
        <w:lastRenderedPageBreak/>
        <w:t>Photos :</w:t>
      </w:r>
    </w:p>
    <w:p w14:paraId="19B7DE9C" w14:textId="027FA764" w:rsidR="00CC0EFF" w:rsidRDefault="00CC0EFF" w:rsidP="00F514CE">
      <w:pPr>
        <w:spacing w:line="360" w:lineRule="auto"/>
        <w:jc w:val="both"/>
        <w:rPr>
          <w:rFonts w:cs="Arial"/>
          <w:bCs/>
          <w:sz w:val="24"/>
          <w:szCs w:val="22"/>
        </w:rPr>
      </w:pPr>
    </w:p>
    <w:tbl>
      <w:tblPr>
        <w:tblStyle w:val="Grilledutableau"/>
        <w:tblW w:w="0" w:type="auto"/>
        <w:tblLook w:val="04A0" w:firstRow="1" w:lastRow="0" w:firstColumn="1" w:lastColumn="0" w:noHBand="0" w:noVBand="1"/>
      </w:tblPr>
      <w:tblGrid>
        <w:gridCol w:w="4531"/>
        <w:gridCol w:w="4531"/>
      </w:tblGrid>
      <w:tr w:rsidR="00CC0EFF" w:rsidRPr="00DA1787" w14:paraId="223290F4" w14:textId="77777777" w:rsidTr="00CC0EFF">
        <w:trPr>
          <w:trHeight w:val="1701"/>
        </w:trPr>
        <w:tc>
          <w:tcPr>
            <w:tcW w:w="4552" w:type="dxa"/>
            <w:vAlign w:val="center"/>
          </w:tcPr>
          <w:p w14:paraId="55A05DC4" w14:textId="77777777" w:rsidR="00CC0EFF" w:rsidRPr="00DA1787" w:rsidRDefault="00CC0EFF" w:rsidP="00CC0EFF">
            <w:pPr>
              <w:spacing w:before="120" w:after="120"/>
              <w:jc w:val="center"/>
              <w:rPr>
                <w:rFonts w:cs="Arial"/>
                <w:lang w:val="de-DE"/>
              </w:rPr>
            </w:pPr>
            <w:r>
              <w:rPr>
                <w:noProof/>
              </w:rPr>
              <w:drawing>
                <wp:inline distT="0" distB="0" distL="0" distR="0" wp14:anchorId="687D8297" wp14:editId="65A24885">
                  <wp:extent cx="1347420" cy="900000"/>
                  <wp:effectExtent l="0" t="0" r="5715" b="0"/>
                  <wp:docPr id="9" name="Grafik 2" descr="Une image contenant intérieur, cuisine, acier, fraiseu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2" descr="Une image contenant intérieur, cuisine, acier, fraiseus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7420" cy="900000"/>
                          </a:xfrm>
                          <a:prstGeom prst="rect">
                            <a:avLst/>
                          </a:prstGeom>
                          <a:noFill/>
                          <a:ln>
                            <a:noFill/>
                          </a:ln>
                        </pic:spPr>
                      </pic:pic>
                    </a:graphicData>
                  </a:graphic>
                </wp:inline>
              </w:drawing>
            </w:r>
          </w:p>
        </w:tc>
        <w:tc>
          <w:tcPr>
            <w:tcW w:w="4510" w:type="dxa"/>
            <w:vAlign w:val="center"/>
          </w:tcPr>
          <w:p w14:paraId="41D1A1A2" w14:textId="77777777" w:rsidR="00CC0EFF" w:rsidRPr="00DA1787" w:rsidRDefault="00CC0EFF" w:rsidP="00CC0EFF">
            <w:pPr>
              <w:spacing w:before="120" w:after="120"/>
              <w:jc w:val="center"/>
              <w:rPr>
                <w:sz w:val="20"/>
                <w:szCs w:val="20"/>
                <w:lang w:val="de-DE"/>
              </w:rPr>
            </w:pPr>
            <w:r w:rsidRPr="00DA1787">
              <w:rPr>
                <w:noProof/>
              </w:rPr>
              <w:drawing>
                <wp:inline distT="0" distB="0" distL="0" distR="0" wp14:anchorId="72885ED3" wp14:editId="61C37B82">
                  <wp:extent cx="1348427" cy="900000"/>
                  <wp:effectExtent l="0" t="0" r="4445" b="0"/>
                  <wp:docPr id="8" name="Grafik 8" descr="Une image contenant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Une image contenant intérieur&#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8427" cy="900000"/>
                          </a:xfrm>
                          <a:prstGeom prst="rect">
                            <a:avLst/>
                          </a:prstGeom>
                          <a:noFill/>
                          <a:ln>
                            <a:noFill/>
                          </a:ln>
                        </pic:spPr>
                      </pic:pic>
                    </a:graphicData>
                  </a:graphic>
                </wp:inline>
              </w:drawing>
            </w:r>
          </w:p>
        </w:tc>
      </w:tr>
      <w:tr w:rsidR="00CC0EFF" w:rsidRPr="00CC0EFF" w14:paraId="28EA3EA0" w14:textId="77777777" w:rsidTr="00CC0EFF">
        <w:tc>
          <w:tcPr>
            <w:tcW w:w="4552" w:type="dxa"/>
            <w:vAlign w:val="center"/>
          </w:tcPr>
          <w:p w14:paraId="08EFB6F6" w14:textId="598555FD" w:rsidR="00CC0EFF" w:rsidRPr="00CC0EFF" w:rsidRDefault="00CC0EFF" w:rsidP="00CC0EFF">
            <w:pPr>
              <w:spacing w:before="120" w:after="120"/>
              <w:jc w:val="center"/>
              <w:rPr>
                <w:sz w:val="20"/>
                <w:szCs w:val="20"/>
                <w:u w:val="single"/>
              </w:rPr>
            </w:pPr>
            <w:r w:rsidRPr="00CC0EFF">
              <w:rPr>
                <w:rFonts w:cs="Arial"/>
              </w:rPr>
              <w:t>Pièces PÖTTINGER dans le bain de cataphorèse</w:t>
            </w:r>
          </w:p>
        </w:tc>
        <w:tc>
          <w:tcPr>
            <w:tcW w:w="4510" w:type="dxa"/>
            <w:vAlign w:val="center"/>
          </w:tcPr>
          <w:p w14:paraId="20925597" w14:textId="10A5C50E" w:rsidR="00CC0EFF" w:rsidRPr="00CC0EFF" w:rsidRDefault="00CC0EFF" w:rsidP="00CC0EFF">
            <w:pPr>
              <w:spacing w:before="120" w:after="120"/>
              <w:jc w:val="center"/>
              <w:rPr>
                <w:rFonts w:cs="Arial"/>
              </w:rPr>
            </w:pPr>
            <w:r>
              <w:t>Qualité de peinture au plus haut niveau, même pour les grandes pièces</w:t>
            </w:r>
          </w:p>
        </w:tc>
      </w:tr>
      <w:tr w:rsidR="00CC0EFF" w:rsidRPr="00CC0EFF" w14:paraId="23A82919" w14:textId="77777777" w:rsidTr="00CC0EFF">
        <w:tc>
          <w:tcPr>
            <w:tcW w:w="4552" w:type="dxa"/>
            <w:vAlign w:val="center"/>
          </w:tcPr>
          <w:p w14:paraId="3C9E780E" w14:textId="46BBBAF6" w:rsidR="00CC0EFF" w:rsidRPr="00CC0EFF" w:rsidRDefault="00FB30C2" w:rsidP="00CC0EFF">
            <w:pPr>
              <w:spacing w:before="120" w:after="120"/>
              <w:jc w:val="center"/>
              <w:rPr>
                <w:sz w:val="20"/>
                <w:szCs w:val="20"/>
              </w:rPr>
            </w:pPr>
            <w:hyperlink r:id="rId13" w:history="1">
              <w:r w:rsidR="00CC0EFF" w:rsidRPr="00CC0EFF">
                <w:rPr>
                  <w:rStyle w:val="Lienhypertexte"/>
                  <w:sz w:val="20"/>
                  <w:szCs w:val="20"/>
                </w:rPr>
                <w:t>https://www.poettinger.at/fr_fr/newsroom/pressebild/93475</w:t>
              </w:r>
            </w:hyperlink>
          </w:p>
        </w:tc>
        <w:tc>
          <w:tcPr>
            <w:tcW w:w="4510" w:type="dxa"/>
            <w:vAlign w:val="center"/>
          </w:tcPr>
          <w:p w14:paraId="46075DD9" w14:textId="7AE56C47" w:rsidR="00CC0EFF" w:rsidRPr="00CC0EFF" w:rsidRDefault="00FB30C2" w:rsidP="00CC0EFF">
            <w:pPr>
              <w:spacing w:before="120" w:after="120"/>
              <w:jc w:val="center"/>
              <w:rPr>
                <w:rFonts w:cs="Arial"/>
                <w:sz w:val="20"/>
                <w:szCs w:val="20"/>
              </w:rPr>
            </w:pPr>
            <w:hyperlink r:id="rId14" w:history="1">
              <w:r w:rsidR="00CC0EFF" w:rsidRPr="00CC0EFF">
                <w:rPr>
                  <w:rStyle w:val="Lienhypertexte"/>
                  <w:rFonts w:cs="Arial"/>
                  <w:sz w:val="20"/>
                  <w:szCs w:val="20"/>
                </w:rPr>
                <w:t>https://www.poettinger.at/fr_fr/newsroom/pressebild/93473</w:t>
              </w:r>
            </w:hyperlink>
          </w:p>
        </w:tc>
      </w:tr>
      <w:tr w:rsidR="00CC0EFF" w:rsidRPr="0029654C" w14:paraId="21495C3E" w14:textId="77777777" w:rsidTr="00CC0EFF">
        <w:trPr>
          <w:trHeight w:val="1701"/>
        </w:trPr>
        <w:tc>
          <w:tcPr>
            <w:tcW w:w="4552" w:type="dxa"/>
            <w:vAlign w:val="center"/>
          </w:tcPr>
          <w:p w14:paraId="1EB38AD8" w14:textId="77777777" w:rsidR="00CC0EFF" w:rsidRPr="00DA1787" w:rsidRDefault="00CC0EFF" w:rsidP="00CC0EFF">
            <w:pPr>
              <w:spacing w:before="120" w:after="120"/>
              <w:jc w:val="center"/>
              <w:rPr>
                <w:rFonts w:cs="Arial"/>
                <w:sz w:val="24"/>
                <w:szCs w:val="22"/>
                <w:lang w:val="de-DE"/>
              </w:rPr>
            </w:pPr>
            <w:r>
              <w:rPr>
                <w:noProof/>
              </w:rPr>
              <w:drawing>
                <wp:inline distT="0" distB="0" distL="0" distR="0" wp14:anchorId="55D05CFF" wp14:editId="18E36D40">
                  <wp:extent cx="1347418" cy="900000"/>
                  <wp:effectExtent l="0" t="0" r="5715" b="0"/>
                  <wp:docPr id="10" name="Grafik 1" descr="Une image contenant toilettes, intérieur, mur, frein à dis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 descr="Une image contenant toilettes, intérieur, mur, frein à disque&#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7418" cy="900000"/>
                          </a:xfrm>
                          <a:prstGeom prst="rect">
                            <a:avLst/>
                          </a:prstGeom>
                          <a:noFill/>
                          <a:ln>
                            <a:noFill/>
                          </a:ln>
                        </pic:spPr>
                      </pic:pic>
                    </a:graphicData>
                  </a:graphic>
                </wp:inline>
              </w:drawing>
            </w:r>
          </w:p>
        </w:tc>
        <w:tc>
          <w:tcPr>
            <w:tcW w:w="4510" w:type="dxa"/>
            <w:vAlign w:val="center"/>
          </w:tcPr>
          <w:p w14:paraId="05336F81" w14:textId="78FD7E44" w:rsidR="00CC0EFF" w:rsidRPr="00DA1787" w:rsidRDefault="00CC0EFF" w:rsidP="00CC0EFF">
            <w:pPr>
              <w:spacing w:before="120" w:after="120"/>
              <w:jc w:val="center"/>
              <w:rPr>
                <w:lang w:val="de-DE"/>
              </w:rPr>
            </w:pPr>
            <w:r w:rsidRPr="00DA1787">
              <w:rPr>
                <w:noProof/>
              </w:rPr>
              <w:drawing>
                <wp:inline distT="0" distB="0" distL="0" distR="0" wp14:anchorId="68FAACB7" wp14:editId="6CD6ED4D">
                  <wp:extent cx="1348314" cy="900000"/>
                  <wp:effectExtent l="0" t="0" r="4445" b="0"/>
                  <wp:docPr id="11" name="Grafik 5" descr="Une image contenant herbe, ciel, plein air, terra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5" descr="Une image contenant herbe, ciel, plein air, terrain&#10;&#10;Description générée automatique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8314" cy="900000"/>
                          </a:xfrm>
                          <a:prstGeom prst="rect">
                            <a:avLst/>
                          </a:prstGeom>
                          <a:noFill/>
                          <a:ln>
                            <a:noFill/>
                          </a:ln>
                        </pic:spPr>
                      </pic:pic>
                    </a:graphicData>
                  </a:graphic>
                </wp:inline>
              </w:drawing>
            </w:r>
          </w:p>
        </w:tc>
      </w:tr>
      <w:tr w:rsidR="00CC0EFF" w:rsidRPr="00CC0EFF" w14:paraId="5EE1FA27" w14:textId="77777777" w:rsidTr="00CC0EFF">
        <w:tc>
          <w:tcPr>
            <w:tcW w:w="4552" w:type="dxa"/>
            <w:vAlign w:val="center"/>
          </w:tcPr>
          <w:p w14:paraId="251275DF" w14:textId="31239B9F" w:rsidR="00CC0EFF" w:rsidRPr="00CC0EFF" w:rsidRDefault="00CC0EFF" w:rsidP="00CC0EFF">
            <w:pPr>
              <w:spacing w:before="120" w:after="120"/>
              <w:jc w:val="center"/>
              <w:rPr>
                <w:rFonts w:cs="Arial"/>
                <w:szCs w:val="22"/>
              </w:rPr>
            </w:pPr>
            <w:r>
              <w:t>Procédé de peinture moderne et écologique, jusque dans les moindres recoins</w:t>
            </w:r>
          </w:p>
        </w:tc>
        <w:tc>
          <w:tcPr>
            <w:tcW w:w="4510" w:type="dxa"/>
            <w:vAlign w:val="center"/>
          </w:tcPr>
          <w:p w14:paraId="5040BEBB" w14:textId="0B907A9E" w:rsidR="00CC0EFF" w:rsidRPr="00CC0EFF" w:rsidRDefault="00CC0EFF" w:rsidP="00CC0EFF">
            <w:pPr>
              <w:spacing w:before="120" w:after="120"/>
              <w:jc w:val="center"/>
              <w:rPr>
                <w:rFonts w:cs="Arial"/>
              </w:rPr>
            </w:pPr>
            <w:r>
              <w:t>La meilleure qualité de peinture pour l'andaineur à tapis MERGENTO</w:t>
            </w:r>
          </w:p>
        </w:tc>
      </w:tr>
      <w:tr w:rsidR="00CC0EFF" w:rsidRPr="00CC0EFF" w14:paraId="78762BDC" w14:textId="77777777" w:rsidTr="00CC0EFF">
        <w:tc>
          <w:tcPr>
            <w:tcW w:w="4552" w:type="dxa"/>
            <w:vAlign w:val="center"/>
          </w:tcPr>
          <w:p w14:paraId="135FA599" w14:textId="3E15DE8E" w:rsidR="00CC0EFF" w:rsidRPr="00CC0EFF" w:rsidRDefault="00FB30C2" w:rsidP="00CC0EFF">
            <w:pPr>
              <w:spacing w:before="120" w:after="120"/>
              <w:jc w:val="center"/>
              <w:rPr>
                <w:sz w:val="20"/>
                <w:szCs w:val="20"/>
              </w:rPr>
            </w:pPr>
            <w:hyperlink r:id="rId17" w:history="1">
              <w:r w:rsidR="00CC0EFF" w:rsidRPr="00CC0EFF">
                <w:rPr>
                  <w:rStyle w:val="Lienhypertexte"/>
                  <w:sz w:val="20"/>
                  <w:szCs w:val="20"/>
                </w:rPr>
                <w:t>https://www.poettinger.at/fr_fr/newsroom/pressebild/93504</w:t>
              </w:r>
            </w:hyperlink>
          </w:p>
        </w:tc>
        <w:tc>
          <w:tcPr>
            <w:tcW w:w="4510" w:type="dxa"/>
            <w:vAlign w:val="center"/>
          </w:tcPr>
          <w:p w14:paraId="30D863B7" w14:textId="6807C57A" w:rsidR="00CC0EFF" w:rsidRPr="00EC5C8C" w:rsidRDefault="00FB30C2" w:rsidP="00CC0EFF">
            <w:pPr>
              <w:spacing w:before="120" w:after="120"/>
              <w:jc w:val="center"/>
              <w:rPr>
                <w:color w:val="FF00FF"/>
                <w:sz w:val="20"/>
                <w:szCs w:val="20"/>
                <w:u w:val="single"/>
              </w:rPr>
            </w:pPr>
            <w:hyperlink r:id="rId18" w:history="1">
              <w:r w:rsidR="00CC0EFF" w:rsidRPr="00EC5C8C">
                <w:rPr>
                  <w:rStyle w:val="Lienhypertexte"/>
                  <w:sz w:val="20"/>
                  <w:szCs w:val="20"/>
                </w:rPr>
                <w:t>https://www.poettinger.at/fr_fr/newsroom/pressebild/65035</w:t>
              </w:r>
            </w:hyperlink>
          </w:p>
        </w:tc>
      </w:tr>
    </w:tbl>
    <w:p w14:paraId="4661A933" w14:textId="44FCB098" w:rsidR="00B07100" w:rsidRPr="00EC5C8C" w:rsidRDefault="00B07100" w:rsidP="007B12BD">
      <w:pPr>
        <w:jc w:val="both"/>
        <w:rPr>
          <w:rFonts w:cs="Arial"/>
          <w:sz w:val="24"/>
          <w:szCs w:val="22"/>
        </w:rPr>
      </w:pPr>
    </w:p>
    <w:p w14:paraId="2D0F805A" w14:textId="77777777" w:rsidR="00CC0EFF" w:rsidRPr="00EC5C8C" w:rsidRDefault="00CC0EFF" w:rsidP="007B12BD">
      <w:pPr>
        <w:jc w:val="both"/>
        <w:rPr>
          <w:rFonts w:cs="Arial"/>
          <w:sz w:val="24"/>
          <w:szCs w:val="22"/>
        </w:rPr>
      </w:pPr>
    </w:p>
    <w:p w14:paraId="2D47D06B" w14:textId="6C74D482" w:rsidR="00CB2D2C" w:rsidRPr="006748E0" w:rsidRDefault="00CB2D2C" w:rsidP="007B12BD">
      <w:pPr>
        <w:jc w:val="both"/>
        <w:rPr>
          <w:rFonts w:cs="Arial"/>
          <w:szCs w:val="22"/>
        </w:rPr>
      </w:pPr>
      <w:r>
        <w:t xml:space="preserve">Plus d'images en qualité d'impression : </w:t>
      </w:r>
      <w:hyperlink r:id="rId19" w:history="1">
        <w:r>
          <w:rPr>
            <w:rStyle w:val="Lienhypertexte"/>
          </w:rPr>
          <w:t>http://www.poettinger.at/presse</w:t>
        </w:r>
      </w:hyperlink>
    </w:p>
    <w:sectPr w:rsidR="00CB2D2C" w:rsidRPr="006748E0" w:rsidSect="00A92099">
      <w:headerReference w:type="default" r:id="rId20"/>
      <w:footerReference w:type="default" r:id="rId21"/>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0A7D6" w14:textId="77777777" w:rsidR="00E205DC" w:rsidRDefault="00E205DC" w:rsidP="00A92099">
      <w:r>
        <w:separator/>
      </w:r>
    </w:p>
  </w:endnote>
  <w:endnote w:type="continuationSeparator" w:id="0">
    <w:p w14:paraId="2C9CF8B2" w14:textId="77777777" w:rsidR="00E205DC" w:rsidRDefault="00E205DC" w:rsidP="00A92099">
      <w:r>
        <w:continuationSeparator/>
      </w:r>
    </w:p>
  </w:endnote>
  <w:endnote w:type="continuationNotice" w:id="1">
    <w:p w14:paraId="48495173" w14:textId="77777777" w:rsidR="00E205DC" w:rsidRDefault="00E20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C331" w14:textId="77777777" w:rsidR="006C508B" w:rsidRPr="00796525" w:rsidRDefault="006C508B" w:rsidP="00F514CE">
    <w:pPr>
      <w:rPr>
        <w:rFonts w:cs="Arial"/>
        <w:b/>
        <w:sz w:val="18"/>
        <w:szCs w:val="18"/>
        <w:lang w:val="de-DE"/>
      </w:rPr>
    </w:pPr>
  </w:p>
  <w:p w14:paraId="642C0DD9" w14:textId="05A2A93F" w:rsidR="00E231B7" w:rsidRPr="000E7B64" w:rsidRDefault="007858B5" w:rsidP="00F514CE">
    <w:pPr>
      <w:rPr>
        <w:rFonts w:cs="Arial"/>
        <w:b/>
        <w:sz w:val="18"/>
        <w:szCs w:val="18"/>
        <w:lang w:val="de-DE"/>
      </w:rPr>
    </w:pPr>
    <w:r w:rsidRPr="000E7B64">
      <w:rPr>
        <w:b/>
        <w:sz w:val="18"/>
        <w:szCs w:val="18"/>
        <w:lang w:val="de-DE"/>
      </w:rPr>
      <w:t xml:space="preserve">PÖTTINGER Landtechnik GmbH – Communication </w:t>
    </w:r>
    <w:proofErr w:type="spellStart"/>
    <w:r w:rsidRPr="000E7B64">
      <w:rPr>
        <w:b/>
        <w:sz w:val="18"/>
        <w:szCs w:val="18"/>
        <w:lang w:val="de-DE"/>
      </w:rPr>
      <w:t>d'entreprise</w:t>
    </w:r>
    <w:proofErr w:type="spellEnd"/>
  </w:p>
  <w:p w14:paraId="091C25C3" w14:textId="77777777" w:rsidR="00E231B7" w:rsidRPr="000E7B64" w:rsidRDefault="00E231B7" w:rsidP="00F514CE">
    <w:pPr>
      <w:rPr>
        <w:rFonts w:cs="Arial"/>
        <w:sz w:val="18"/>
        <w:szCs w:val="18"/>
        <w:lang w:val="de-DE"/>
      </w:rPr>
    </w:pPr>
    <w:r w:rsidRPr="000E7B64">
      <w:rPr>
        <w:sz w:val="18"/>
        <w:szCs w:val="18"/>
        <w:lang w:val="de-DE"/>
      </w:rPr>
      <w:t>Inge Steibl, Industriegelände 1, AT-4710 Grieskirchen</w:t>
    </w:r>
  </w:p>
  <w:p w14:paraId="17E15AD9" w14:textId="4DC1952B" w:rsidR="00E231B7" w:rsidRPr="00796525" w:rsidRDefault="00E231B7" w:rsidP="00F514CE">
    <w:pPr>
      <w:rPr>
        <w:rFonts w:cs="Arial"/>
        <w:sz w:val="18"/>
        <w:szCs w:val="18"/>
      </w:rPr>
    </w:pPr>
    <w:r>
      <w:rPr>
        <w:sz w:val="18"/>
        <w:szCs w:val="18"/>
      </w:rPr>
      <w:t xml:space="preserve">Tél. +43 7248 600-2415, courriel : </w:t>
    </w:r>
    <w:hyperlink r:id="rId1" w:history="1">
      <w:r>
        <w:rPr>
          <w:sz w:val="18"/>
          <w:szCs w:val="18"/>
        </w:rPr>
        <w:t>inge.steibl@poettinger.at</w:t>
      </w:r>
    </w:hyperlink>
    <w:r>
      <w:rPr>
        <w:sz w:val="18"/>
        <w:szCs w:val="18"/>
      </w:rPr>
      <w:t xml:space="preserve">, </w:t>
    </w:r>
    <w:hyperlink r:id="rId2" w:history="1">
      <w:r>
        <w:rPr>
          <w:sz w:val="18"/>
          <w:szCs w:val="18"/>
        </w:rPr>
        <w:t>www.poettinger.at</w:t>
      </w:r>
    </w:hyperlink>
    <w:r>
      <w:rPr>
        <w:sz w:val="18"/>
        <w:szCs w:val="18"/>
      </w:rPr>
      <w:tab/>
    </w:r>
    <w:r>
      <w:rPr>
        <w:sz w:val="18"/>
        <w:szCs w:val="18"/>
      </w:rPr>
      <w:tab/>
    </w:r>
    <w:r>
      <w:rPr>
        <w:sz w:val="18"/>
        <w:szCs w:val="18"/>
      </w:rPr>
      <w:tab/>
    </w:r>
    <w:r>
      <w:rPr>
        <w:sz w:val="18"/>
        <w:szCs w:val="18"/>
      </w:rPr>
      <w:tab/>
      <w:t xml:space="preserve">         </w:t>
    </w:r>
    <w:r w:rsidR="00627C1A" w:rsidRPr="00AB6584">
      <w:rPr>
        <w:rFonts w:cs="Arial"/>
        <w:sz w:val="18"/>
        <w:szCs w:val="18"/>
      </w:rPr>
      <w:fldChar w:fldCharType="begin"/>
    </w:r>
    <w:r w:rsidRPr="00AB6584">
      <w:rPr>
        <w:rFonts w:cs="Arial"/>
        <w:sz w:val="18"/>
        <w:szCs w:val="18"/>
      </w:rPr>
      <w:instrText xml:space="preserve"> PAGE   \* MERGEFORMAT </w:instrText>
    </w:r>
    <w:r w:rsidR="00627C1A" w:rsidRPr="00AB6584">
      <w:rPr>
        <w:rFonts w:cs="Arial"/>
        <w:sz w:val="18"/>
        <w:szCs w:val="18"/>
      </w:rPr>
      <w:fldChar w:fldCharType="separate"/>
    </w:r>
    <w:r w:rsidR="00AB58F0">
      <w:rPr>
        <w:rFonts w:cs="Arial"/>
        <w:sz w:val="18"/>
        <w:szCs w:val="18"/>
      </w:rPr>
      <w:t>1</w:t>
    </w:r>
    <w:r w:rsidR="00627C1A" w:rsidRPr="00AB658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7C2A7" w14:textId="77777777" w:rsidR="00E205DC" w:rsidRDefault="00E205DC" w:rsidP="00A92099">
      <w:r>
        <w:separator/>
      </w:r>
    </w:p>
  </w:footnote>
  <w:footnote w:type="continuationSeparator" w:id="0">
    <w:p w14:paraId="67B8AF2D" w14:textId="77777777" w:rsidR="00E205DC" w:rsidRDefault="00E205DC" w:rsidP="00A92099">
      <w:r>
        <w:continuationSeparator/>
      </w:r>
    </w:p>
  </w:footnote>
  <w:footnote w:type="continuationNotice" w:id="1">
    <w:p w14:paraId="35F92AF6" w14:textId="77777777" w:rsidR="00E205DC" w:rsidRDefault="00E205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D462" w14:textId="03CD1984" w:rsidR="00E231B7" w:rsidRDefault="0078123B" w:rsidP="00F2555A">
    <w:pPr>
      <w:spacing w:line="360" w:lineRule="auto"/>
      <w:rPr>
        <w:rFonts w:cs="Arial"/>
        <w:sz w:val="24"/>
      </w:rPr>
    </w:pPr>
    <w:r>
      <w:rPr>
        <w:b/>
        <w:noProof/>
      </w:rPr>
      <w:drawing>
        <wp:anchor distT="0" distB="0" distL="114300" distR="114300" simplePos="0" relativeHeight="251658240" behindDoc="0" locked="0" layoutInCell="1" allowOverlap="1" wp14:anchorId="6E58881C" wp14:editId="26D47B59">
          <wp:simplePos x="0" y="0"/>
          <wp:positionH relativeFrom="column">
            <wp:posOffset>3653155</wp:posOffset>
          </wp:positionH>
          <wp:positionV relativeFrom="paragraph">
            <wp:posOffset>161290</wp:posOffset>
          </wp:positionV>
          <wp:extent cx="2262505" cy="236552"/>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2505" cy="23655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A7586EC" w14:textId="31BA8FEA" w:rsidR="00E231B7" w:rsidRDefault="00E231B7" w:rsidP="00796525">
    <w:pPr>
      <w:tabs>
        <w:tab w:val="left" w:pos="8265"/>
      </w:tabs>
      <w:spacing w:line="360" w:lineRule="auto"/>
      <w:rPr>
        <w:rFonts w:cs="Arial"/>
        <w:b/>
        <w:sz w:val="24"/>
      </w:rPr>
    </w:pPr>
    <w:r>
      <w:rPr>
        <w:b/>
        <w:sz w:val="24"/>
      </w:rPr>
      <w:t>Communiqué de presse</w:t>
    </w:r>
  </w:p>
  <w:p w14:paraId="49C5E4F9" w14:textId="77777777" w:rsidR="00E231B7" w:rsidRPr="00563BB7" w:rsidRDefault="00E231B7" w:rsidP="0033632A">
    <w:pPr>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A47AA"/>
    <w:multiLevelType w:val="hybridMultilevel"/>
    <w:tmpl w:val="70E6C66A"/>
    <w:lvl w:ilvl="0" w:tplc="63901E9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BD0FC2"/>
    <w:multiLevelType w:val="hybridMultilevel"/>
    <w:tmpl w:val="5D341778"/>
    <w:lvl w:ilvl="0" w:tplc="9DA8C8C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602451965">
    <w:abstractNumId w:val="1"/>
  </w:num>
  <w:num w:numId="2" w16cid:durableId="1343780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67"/>
    <w:rsid w:val="00004948"/>
    <w:rsid w:val="00005468"/>
    <w:rsid w:val="00006826"/>
    <w:rsid w:val="0000710F"/>
    <w:rsid w:val="0000763A"/>
    <w:rsid w:val="00012C97"/>
    <w:rsid w:val="0001553D"/>
    <w:rsid w:val="000158D0"/>
    <w:rsid w:val="00017711"/>
    <w:rsid w:val="000178AC"/>
    <w:rsid w:val="0001797F"/>
    <w:rsid w:val="0002167C"/>
    <w:rsid w:val="00025E8E"/>
    <w:rsid w:val="00026159"/>
    <w:rsid w:val="00026FBA"/>
    <w:rsid w:val="00027D8A"/>
    <w:rsid w:val="00043780"/>
    <w:rsid w:val="00045E15"/>
    <w:rsid w:val="0005135F"/>
    <w:rsid w:val="00052886"/>
    <w:rsid w:val="00052FB1"/>
    <w:rsid w:val="00053581"/>
    <w:rsid w:val="00076C70"/>
    <w:rsid w:val="00077025"/>
    <w:rsid w:val="000778A9"/>
    <w:rsid w:val="00081622"/>
    <w:rsid w:val="0008373F"/>
    <w:rsid w:val="00085CA6"/>
    <w:rsid w:val="00096F58"/>
    <w:rsid w:val="000A5BC9"/>
    <w:rsid w:val="000A6E94"/>
    <w:rsid w:val="000A7C0C"/>
    <w:rsid w:val="000B4233"/>
    <w:rsid w:val="000B50AD"/>
    <w:rsid w:val="000B7221"/>
    <w:rsid w:val="000C0562"/>
    <w:rsid w:val="000C644D"/>
    <w:rsid w:val="000D0DE2"/>
    <w:rsid w:val="000D16DA"/>
    <w:rsid w:val="000D1C0C"/>
    <w:rsid w:val="000D1D84"/>
    <w:rsid w:val="000D2D46"/>
    <w:rsid w:val="000E55B3"/>
    <w:rsid w:val="000E586E"/>
    <w:rsid w:val="000E7B64"/>
    <w:rsid w:val="000F490B"/>
    <w:rsid w:val="00110ED8"/>
    <w:rsid w:val="00117DF8"/>
    <w:rsid w:val="00121820"/>
    <w:rsid w:val="00123B17"/>
    <w:rsid w:val="00125539"/>
    <w:rsid w:val="00131665"/>
    <w:rsid w:val="00135FE0"/>
    <w:rsid w:val="0013752C"/>
    <w:rsid w:val="00146F35"/>
    <w:rsid w:val="001477F4"/>
    <w:rsid w:val="001527FC"/>
    <w:rsid w:val="00152D36"/>
    <w:rsid w:val="0015399D"/>
    <w:rsid w:val="0016054E"/>
    <w:rsid w:val="00162947"/>
    <w:rsid w:val="00163F12"/>
    <w:rsid w:val="00171820"/>
    <w:rsid w:val="0017411B"/>
    <w:rsid w:val="00177403"/>
    <w:rsid w:val="001843ED"/>
    <w:rsid w:val="00184D39"/>
    <w:rsid w:val="00185756"/>
    <w:rsid w:val="00185BF5"/>
    <w:rsid w:val="00186CF8"/>
    <w:rsid w:val="001877CC"/>
    <w:rsid w:val="00191A0A"/>
    <w:rsid w:val="00192809"/>
    <w:rsid w:val="00194E89"/>
    <w:rsid w:val="001956D7"/>
    <w:rsid w:val="001964E0"/>
    <w:rsid w:val="001967D1"/>
    <w:rsid w:val="001A0914"/>
    <w:rsid w:val="001A6AB4"/>
    <w:rsid w:val="001A7985"/>
    <w:rsid w:val="001A7EDC"/>
    <w:rsid w:val="001B0552"/>
    <w:rsid w:val="001B40E1"/>
    <w:rsid w:val="001B58CC"/>
    <w:rsid w:val="001B6C7D"/>
    <w:rsid w:val="001B6F05"/>
    <w:rsid w:val="001C2EB0"/>
    <w:rsid w:val="001C708A"/>
    <w:rsid w:val="001D3169"/>
    <w:rsid w:val="001E31A3"/>
    <w:rsid w:val="001E3D07"/>
    <w:rsid w:val="001E4C0E"/>
    <w:rsid w:val="001E4D00"/>
    <w:rsid w:val="001F3BB6"/>
    <w:rsid w:val="001F5CA9"/>
    <w:rsid w:val="001F6B35"/>
    <w:rsid w:val="001F6D44"/>
    <w:rsid w:val="002043FC"/>
    <w:rsid w:val="00204504"/>
    <w:rsid w:val="00204C11"/>
    <w:rsid w:val="00205D6B"/>
    <w:rsid w:val="00213247"/>
    <w:rsid w:val="002136B7"/>
    <w:rsid w:val="00216344"/>
    <w:rsid w:val="00222A39"/>
    <w:rsid w:val="002245DC"/>
    <w:rsid w:val="00226C8C"/>
    <w:rsid w:val="00227C75"/>
    <w:rsid w:val="00230326"/>
    <w:rsid w:val="00235A81"/>
    <w:rsid w:val="00245045"/>
    <w:rsid w:val="00245BEB"/>
    <w:rsid w:val="00250034"/>
    <w:rsid w:val="002523B9"/>
    <w:rsid w:val="00256801"/>
    <w:rsid w:val="00257D28"/>
    <w:rsid w:val="00257FB7"/>
    <w:rsid w:val="0026116B"/>
    <w:rsid w:val="0027067F"/>
    <w:rsid w:val="00273100"/>
    <w:rsid w:val="0027503D"/>
    <w:rsid w:val="00287A15"/>
    <w:rsid w:val="002917A7"/>
    <w:rsid w:val="0029572E"/>
    <w:rsid w:val="002979BD"/>
    <w:rsid w:val="002A46CE"/>
    <w:rsid w:val="002A7A21"/>
    <w:rsid w:val="002B3F09"/>
    <w:rsid w:val="002C2759"/>
    <w:rsid w:val="002C567E"/>
    <w:rsid w:val="002C6862"/>
    <w:rsid w:val="002C6969"/>
    <w:rsid w:val="002E17D2"/>
    <w:rsid w:val="002E20C7"/>
    <w:rsid w:val="002E343F"/>
    <w:rsid w:val="002E586A"/>
    <w:rsid w:val="002E6D8B"/>
    <w:rsid w:val="002F10EE"/>
    <w:rsid w:val="002F121A"/>
    <w:rsid w:val="002F14D0"/>
    <w:rsid w:val="002F2B5E"/>
    <w:rsid w:val="002F75A4"/>
    <w:rsid w:val="0030244F"/>
    <w:rsid w:val="00302677"/>
    <w:rsid w:val="00303E54"/>
    <w:rsid w:val="003067A6"/>
    <w:rsid w:val="00307B1A"/>
    <w:rsid w:val="003151D4"/>
    <w:rsid w:val="00315EFE"/>
    <w:rsid w:val="00320784"/>
    <w:rsid w:val="0032391E"/>
    <w:rsid w:val="00323D23"/>
    <w:rsid w:val="00333561"/>
    <w:rsid w:val="003340A1"/>
    <w:rsid w:val="0033632A"/>
    <w:rsid w:val="00337118"/>
    <w:rsid w:val="0034314D"/>
    <w:rsid w:val="00344BF6"/>
    <w:rsid w:val="003463FB"/>
    <w:rsid w:val="003508C5"/>
    <w:rsid w:val="00351CD7"/>
    <w:rsid w:val="003569B7"/>
    <w:rsid w:val="00357C88"/>
    <w:rsid w:val="003647FF"/>
    <w:rsid w:val="003676EC"/>
    <w:rsid w:val="00367F53"/>
    <w:rsid w:val="00373C23"/>
    <w:rsid w:val="00377142"/>
    <w:rsid w:val="00383B91"/>
    <w:rsid w:val="00384C31"/>
    <w:rsid w:val="00386C14"/>
    <w:rsid w:val="00387BE9"/>
    <w:rsid w:val="003917C4"/>
    <w:rsid w:val="00391F8C"/>
    <w:rsid w:val="003924FD"/>
    <w:rsid w:val="003943BD"/>
    <w:rsid w:val="00394983"/>
    <w:rsid w:val="003A1396"/>
    <w:rsid w:val="003A1DEF"/>
    <w:rsid w:val="003A42C4"/>
    <w:rsid w:val="003A5FC9"/>
    <w:rsid w:val="003A6B12"/>
    <w:rsid w:val="003B1696"/>
    <w:rsid w:val="003B45E5"/>
    <w:rsid w:val="003B6E17"/>
    <w:rsid w:val="003B7B63"/>
    <w:rsid w:val="003C5AD5"/>
    <w:rsid w:val="003D0607"/>
    <w:rsid w:val="003D0A74"/>
    <w:rsid w:val="003D0FB9"/>
    <w:rsid w:val="003D1292"/>
    <w:rsid w:val="003D3541"/>
    <w:rsid w:val="003D729D"/>
    <w:rsid w:val="003D786C"/>
    <w:rsid w:val="003E0F42"/>
    <w:rsid w:val="003E62B2"/>
    <w:rsid w:val="003F0A2D"/>
    <w:rsid w:val="00401047"/>
    <w:rsid w:val="004015FF"/>
    <w:rsid w:val="0040181D"/>
    <w:rsid w:val="00404DCA"/>
    <w:rsid w:val="00411D4E"/>
    <w:rsid w:val="004127BC"/>
    <w:rsid w:val="00413986"/>
    <w:rsid w:val="0041456B"/>
    <w:rsid w:val="004171EA"/>
    <w:rsid w:val="0041766C"/>
    <w:rsid w:val="00417CCC"/>
    <w:rsid w:val="00417D4F"/>
    <w:rsid w:val="00420023"/>
    <w:rsid w:val="004211B1"/>
    <w:rsid w:val="00424744"/>
    <w:rsid w:val="004336B6"/>
    <w:rsid w:val="00440E12"/>
    <w:rsid w:val="00442DDD"/>
    <w:rsid w:val="00444824"/>
    <w:rsid w:val="004463E5"/>
    <w:rsid w:val="00452875"/>
    <w:rsid w:val="0046570E"/>
    <w:rsid w:val="00467604"/>
    <w:rsid w:val="00475180"/>
    <w:rsid w:val="00475F1D"/>
    <w:rsid w:val="00481ED7"/>
    <w:rsid w:val="0048236E"/>
    <w:rsid w:val="00482BAB"/>
    <w:rsid w:val="00492E18"/>
    <w:rsid w:val="004A23E5"/>
    <w:rsid w:val="004A3CFA"/>
    <w:rsid w:val="004A435C"/>
    <w:rsid w:val="004A4D6F"/>
    <w:rsid w:val="004B17BC"/>
    <w:rsid w:val="004B3070"/>
    <w:rsid w:val="004B5FA5"/>
    <w:rsid w:val="004B6DB9"/>
    <w:rsid w:val="004B75BB"/>
    <w:rsid w:val="004B77AD"/>
    <w:rsid w:val="004B7CCA"/>
    <w:rsid w:val="004D0773"/>
    <w:rsid w:val="004D37E1"/>
    <w:rsid w:val="004D4F7C"/>
    <w:rsid w:val="004D51C0"/>
    <w:rsid w:val="004D554C"/>
    <w:rsid w:val="004E19C8"/>
    <w:rsid w:val="004E1AF6"/>
    <w:rsid w:val="004E3459"/>
    <w:rsid w:val="004E44F6"/>
    <w:rsid w:val="004F38F1"/>
    <w:rsid w:val="004F68C4"/>
    <w:rsid w:val="004F7942"/>
    <w:rsid w:val="005014DC"/>
    <w:rsid w:val="00502906"/>
    <w:rsid w:val="0050360D"/>
    <w:rsid w:val="005039B8"/>
    <w:rsid w:val="005039F6"/>
    <w:rsid w:val="00510829"/>
    <w:rsid w:val="005108D3"/>
    <w:rsid w:val="005121A4"/>
    <w:rsid w:val="00514FA7"/>
    <w:rsid w:val="00515D8F"/>
    <w:rsid w:val="0051739A"/>
    <w:rsid w:val="00520592"/>
    <w:rsid w:val="00520B67"/>
    <w:rsid w:val="00525879"/>
    <w:rsid w:val="00530BFB"/>
    <w:rsid w:val="00533E1E"/>
    <w:rsid w:val="005356B2"/>
    <w:rsid w:val="00536C1D"/>
    <w:rsid w:val="005372B5"/>
    <w:rsid w:val="005409C5"/>
    <w:rsid w:val="00546229"/>
    <w:rsid w:val="00553987"/>
    <w:rsid w:val="00556376"/>
    <w:rsid w:val="0056111D"/>
    <w:rsid w:val="00561CA4"/>
    <w:rsid w:val="00562AC5"/>
    <w:rsid w:val="00563BB7"/>
    <w:rsid w:val="00572FE8"/>
    <w:rsid w:val="0057782C"/>
    <w:rsid w:val="0058070B"/>
    <w:rsid w:val="005815FB"/>
    <w:rsid w:val="005837EB"/>
    <w:rsid w:val="005841F8"/>
    <w:rsid w:val="00585DF3"/>
    <w:rsid w:val="00586F19"/>
    <w:rsid w:val="005908EC"/>
    <w:rsid w:val="005919B6"/>
    <w:rsid w:val="00592635"/>
    <w:rsid w:val="00594E3E"/>
    <w:rsid w:val="005A281F"/>
    <w:rsid w:val="005A43E7"/>
    <w:rsid w:val="005A4F67"/>
    <w:rsid w:val="005B133F"/>
    <w:rsid w:val="005B2479"/>
    <w:rsid w:val="005B2F0A"/>
    <w:rsid w:val="005B31BD"/>
    <w:rsid w:val="005B74E5"/>
    <w:rsid w:val="005C00B8"/>
    <w:rsid w:val="005C1F59"/>
    <w:rsid w:val="005C2F3C"/>
    <w:rsid w:val="005C6816"/>
    <w:rsid w:val="005C6CDC"/>
    <w:rsid w:val="005D0CD1"/>
    <w:rsid w:val="005E537B"/>
    <w:rsid w:val="005F2F5F"/>
    <w:rsid w:val="005F46F2"/>
    <w:rsid w:val="00600C98"/>
    <w:rsid w:val="0060592C"/>
    <w:rsid w:val="00607774"/>
    <w:rsid w:val="006114D7"/>
    <w:rsid w:val="0061376D"/>
    <w:rsid w:val="00623B72"/>
    <w:rsid w:val="00623BB1"/>
    <w:rsid w:val="00625FF7"/>
    <w:rsid w:val="00626D0B"/>
    <w:rsid w:val="00626E4D"/>
    <w:rsid w:val="00627C1A"/>
    <w:rsid w:val="00633D6B"/>
    <w:rsid w:val="00634638"/>
    <w:rsid w:val="00636308"/>
    <w:rsid w:val="0063761D"/>
    <w:rsid w:val="006404ED"/>
    <w:rsid w:val="00652B94"/>
    <w:rsid w:val="00654F65"/>
    <w:rsid w:val="00655879"/>
    <w:rsid w:val="00656338"/>
    <w:rsid w:val="0065775D"/>
    <w:rsid w:val="00661A4B"/>
    <w:rsid w:val="00662B5D"/>
    <w:rsid w:val="00664CFB"/>
    <w:rsid w:val="00673BE1"/>
    <w:rsid w:val="006748E0"/>
    <w:rsid w:val="006838B0"/>
    <w:rsid w:val="006940B1"/>
    <w:rsid w:val="00697288"/>
    <w:rsid w:val="006B37A3"/>
    <w:rsid w:val="006B58D4"/>
    <w:rsid w:val="006B623D"/>
    <w:rsid w:val="006B6456"/>
    <w:rsid w:val="006B7812"/>
    <w:rsid w:val="006C17B3"/>
    <w:rsid w:val="006C230B"/>
    <w:rsid w:val="006C3516"/>
    <w:rsid w:val="006C508B"/>
    <w:rsid w:val="006D0EB2"/>
    <w:rsid w:val="006E17E4"/>
    <w:rsid w:val="006E1DBC"/>
    <w:rsid w:val="006E1F52"/>
    <w:rsid w:val="006E3B19"/>
    <w:rsid w:val="006F314C"/>
    <w:rsid w:val="006F428C"/>
    <w:rsid w:val="006F551A"/>
    <w:rsid w:val="006F5C47"/>
    <w:rsid w:val="006F69C5"/>
    <w:rsid w:val="006F7B4F"/>
    <w:rsid w:val="007027F2"/>
    <w:rsid w:val="0070735F"/>
    <w:rsid w:val="0071193F"/>
    <w:rsid w:val="00711B15"/>
    <w:rsid w:val="00712A1E"/>
    <w:rsid w:val="0071439B"/>
    <w:rsid w:val="00715FEF"/>
    <w:rsid w:val="0072183F"/>
    <w:rsid w:val="00733569"/>
    <w:rsid w:val="0073723D"/>
    <w:rsid w:val="00740454"/>
    <w:rsid w:val="0074414B"/>
    <w:rsid w:val="007450F1"/>
    <w:rsid w:val="007451C2"/>
    <w:rsid w:val="00746650"/>
    <w:rsid w:val="00750A96"/>
    <w:rsid w:val="007560FD"/>
    <w:rsid w:val="00757BDB"/>
    <w:rsid w:val="00760438"/>
    <w:rsid w:val="00760B81"/>
    <w:rsid w:val="007645FA"/>
    <w:rsid w:val="00770240"/>
    <w:rsid w:val="007706DB"/>
    <w:rsid w:val="0077257A"/>
    <w:rsid w:val="007733FC"/>
    <w:rsid w:val="00774AC6"/>
    <w:rsid w:val="007802EF"/>
    <w:rsid w:val="0078123B"/>
    <w:rsid w:val="007813D8"/>
    <w:rsid w:val="007816B8"/>
    <w:rsid w:val="00782EFB"/>
    <w:rsid w:val="007858B5"/>
    <w:rsid w:val="007907B7"/>
    <w:rsid w:val="00791D0B"/>
    <w:rsid w:val="007923AF"/>
    <w:rsid w:val="00796525"/>
    <w:rsid w:val="007971FD"/>
    <w:rsid w:val="007A0528"/>
    <w:rsid w:val="007A0CDD"/>
    <w:rsid w:val="007A762C"/>
    <w:rsid w:val="007B0460"/>
    <w:rsid w:val="007B057E"/>
    <w:rsid w:val="007B12BD"/>
    <w:rsid w:val="007B3237"/>
    <w:rsid w:val="007B4598"/>
    <w:rsid w:val="007C0701"/>
    <w:rsid w:val="007C4B8D"/>
    <w:rsid w:val="007C745B"/>
    <w:rsid w:val="007D01A5"/>
    <w:rsid w:val="007D3488"/>
    <w:rsid w:val="007D3FEA"/>
    <w:rsid w:val="007D4BBD"/>
    <w:rsid w:val="007E0636"/>
    <w:rsid w:val="007E6506"/>
    <w:rsid w:val="007E6F4D"/>
    <w:rsid w:val="00810881"/>
    <w:rsid w:val="00810981"/>
    <w:rsid w:val="0081122D"/>
    <w:rsid w:val="008138F9"/>
    <w:rsid w:val="00816108"/>
    <w:rsid w:val="00817529"/>
    <w:rsid w:val="00817DA7"/>
    <w:rsid w:val="00822233"/>
    <w:rsid w:val="00826649"/>
    <w:rsid w:val="008305B5"/>
    <w:rsid w:val="00831770"/>
    <w:rsid w:val="008367D6"/>
    <w:rsid w:val="00846344"/>
    <w:rsid w:val="00852192"/>
    <w:rsid w:val="008538AA"/>
    <w:rsid w:val="008718D1"/>
    <w:rsid w:val="0087489B"/>
    <w:rsid w:val="00875BD6"/>
    <w:rsid w:val="00883BAA"/>
    <w:rsid w:val="00884A61"/>
    <w:rsid w:val="00884AFB"/>
    <w:rsid w:val="008857FE"/>
    <w:rsid w:val="00894F29"/>
    <w:rsid w:val="00895708"/>
    <w:rsid w:val="008A1660"/>
    <w:rsid w:val="008A1981"/>
    <w:rsid w:val="008A41CF"/>
    <w:rsid w:val="008A70CE"/>
    <w:rsid w:val="008B1509"/>
    <w:rsid w:val="008B3B36"/>
    <w:rsid w:val="008B403A"/>
    <w:rsid w:val="008B7A97"/>
    <w:rsid w:val="008C063C"/>
    <w:rsid w:val="008C06F4"/>
    <w:rsid w:val="008C08AC"/>
    <w:rsid w:val="008C36EE"/>
    <w:rsid w:val="008C65E3"/>
    <w:rsid w:val="008C6650"/>
    <w:rsid w:val="008D1E2D"/>
    <w:rsid w:val="008D5BFC"/>
    <w:rsid w:val="008D6E93"/>
    <w:rsid w:val="008D6EC3"/>
    <w:rsid w:val="008E4FD1"/>
    <w:rsid w:val="008E6970"/>
    <w:rsid w:val="008F2C68"/>
    <w:rsid w:val="008F7B9A"/>
    <w:rsid w:val="0090330F"/>
    <w:rsid w:val="00904292"/>
    <w:rsid w:val="009118D6"/>
    <w:rsid w:val="00913391"/>
    <w:rsid w:val="00916C53"/>
    <w:rsid w:val="009200E3"/>
    <w:rsid w:val="00921883"/>
    <w:rsid w:val="00922158"/>
    <w:rsid w:val="00922FC7"/>
    <w:rsid w:val="00925B0B"/>
    <w:rsid w:val="00927B2C"/>
    <w:rsid w:val="00927CA3"/>
    <w:rsid w:val="00930C69"/>
    <w:rsid w:val="00930D86"/>
    <w:rsid w:val="00933C29"/>
    <w:rsid w:val="0093463E"/>
    <w:rsid w:val="009414B8"/>
    <w:rsid w:val="00953527"/>
    <w:rsid w:val="00956E68"/>
    <w:rsid w:val="00961C71"/>
    <w:rsid w:val="00962F36"/>
    <w:rsid w:val="00963EF5"/>
    <w:rsid w:val="00964593"/>
    <w:rsid w:val="009646DC"/>
    <w:rsid w:val="009648AE"/>
    <w:rsid w:val="00965677"/>
    <w:rsid w:val="0098000E"/>
    <w:rsid w:val="00984185"/>
    <w:rsid w:val="00990C25"/>
    <w:rsid w:val="00990CF1"/>
    <w:rsid w:val="00990E79"/>
    <w:rsid w:val="009A3D6B"/>
    <w:rsid w:val="009A4F67"/>
    <w:rsid w:val="009B4A5B"/>
    <w:rsid w:val="009B4D5B"/>
    <w:rsid w:val="009C102D"/>
    <w:rsid w:val="009C1202"/>
    <w:rsid w:val="009C7BF1"/>
    <w:rsid w:val="009D1E88"/>
    <w:rsid w:val="009D360C"/>
    <w:rsid w:val="009E7F18"/>
    <w:rsid w:val="009F2F47"/>
    <w:rsid w:val="009F5663"/>
    <w:rsid w:val="009F5922"/>
    <w:rsid w:val="00A01473"/>
    <w:rsid w:val="00A051D5"/>
    <w:rsid w:val="00A05965"/>
    <w:rsid w:val="00A10D7E"/>
    <w:rsid w:val="00A112C7"/>
    <w:rsid w:val="00A1596E"/>
    <w:rsid w:val="00A177F5"/>
    <w:rsid w:val="00A2711F"/>
    <w:rsid w:val="00A27398"/>
    <w:rsid w:val="00A32121"/>
    <w:rsid w:val="00A34BA9"/>
    <w:rsid w:val="00A35DD2"/>
    <w:rsid w:val="00A367F7"/>
    <w:rsid w:val="00A40285"/>
    <w:rsid w:val="00A404B3"/>
    <w:rsid w:val="00A45044"/>
    <w:rsid w:val="00A46362"/>
    <w:rsid w:val="00A507C9"/>
    <w:rsid w:val="00A53612"/>
    <w:rsid w:val="00A613EB"/>
    <w:rsid w:val="00A618A9"/>
    <w:rsid w:val="00A62D82"/>
    <w:rsid w:val="00A64A06"/>
    <w:rsid w:val="00A65772"/>
    <w:rsid w:val="00A67AAB"/>
    <w:rsid w:val="00A87E8A"/>
    <w:rsid w:val="00A92099"/>
    <w:rsid w:val="00A92295"/>
    <w:rsid w:val="00A933B2"/>
    <w:rsid w:val="00A943DE"/>
    <w:rsid w:val="00A94FA3"/>
    <w:rsid w:val="00A95C81"/>
    <w:rsid w:val="00A968EC"/>
    <w:rsid w:val="00AA6EC8"/>
    <w:rsid w:val="00AB1AF0"/>
    <w:rsid w:val="00AB3147"/>
    <w:rsid w:val="00AB58F0"/>
    <w:rsid w:val="00AB5FE9"/>
    <w:rsid w:val="00AB6584"/>
    <w:rsid w:val="00AB7086"/>
    <w:rsid w:val="00AC016F"/>
    <w:rsid w:val="00AC2516"/>
    <w:rsid w:val="00AC3755"/>
    <w:rsid w:val="00AC5BD2"/>
    <w:rsid w:val="00AD235B"/>
    <w:rsid w:val="00AE0728"/>
    <w:rsid w:val="00AE4683"/>
    <w:rsid w:val="00AE49F7"/>
    <w:rsid w:val="00AE63DD"/>
    <w:rsid w:val="00AF07CB"/>
    <w:rsid w:val="00AF3677"/>
    <w:rsid w:val="00AF3C1D"/>
    <w:rsid w:val="00AF4391"/>
    <w:rsid w:val="00AF58AF"/>
    <w:rsid w:val="00B03523"/>
    <w:rsid w:val="00B044F9"/>
    <w:rsid w:val="00B07100"/>
    <w:rsid w:val="00B076A0"/>
    <w:rsid w:val="00B10C3D"/>
    <w:rsid w:val="00B114A3"/>
    <w:rsid w:val="00B121B3"/>
    <w:rsid w:val="00B15D4C"/>
    <w:rsid w:val="00B172F3"/>
    <w:rsid w:val="00B343CA"/>
    <w:rsid w:val="00B35213"/>
    <w:rsid w:val="00B3601D"/>
    <w:rsid w:val="00B432D9"/>
    <w:rsid w:val="00B51017"/>
    <w:rsid w:val="00B5214F"/>
    <w:rsid w:val="00B536ED"/>
    <w:rsid w:val="00B6204E"/>
    <w:rsid w:val="00B67967"/>
    <w:rsid w:val="00B700DD"/>
    <w:rsid w:val="00B81595"/>
    <w:rsid w:val="00B81C33"/>
    <w:rsid w:val="00B84D0C"/>
    <w:rsid w:val="00B8513B"/>
    <w:rsid w:val="00B932C4"/>
    <w:rsid w:val="00B951D0"/>
    <w:rsid w:val="00B96319"/>
    <w:rsid w:val="00B9696C"/>
    <w:rsid w:val="00B970D9"/>
    <w:rsid w:val="00BA0ADC"/>
    <w:rsid w:val="00BA1696"/>
    <w:rsid w:val="00BA1796"/>
    <w:rsid w:val="00BA30FB"/>
    <w:rsid w:val="00BA538F"/>
    <w:rsid w:val="00BA7AEB"/>
    <w:rsid w:val="00BC073C"/>
    <w:rsid w:val="00BC174A"/>
    <w:rsid w:val="00BC3F9A"/>
    <w:rsid w:val="00BC671A"/>
    <w:rsid w:val="00BC759B"/>
    <w:rsid w:val="00BD1965"/>
    <w:rsid w:val="00BD414D"/>
    <w:rsid w:val="00BE1651"/>
    <w:rsid w:val="00BE546E"/>
    <w:rsid w:val="00BE7809"/>
    <w:rsid w:val="00BF78A6"/>
    <w:rsid w:val="00C0136D"/>
    <w:rsid w:val="00C03CFD"/>
    <w:rsid w:val="00C05166"/>
    <w:rsid w:val="00C22754"/>
    <w:rsid w:val="00C27F75"/>
    <w:rsid w:val="00C32E20"/>
    <w:rsid w:val="00C36A0B"/>
    <w:rsid w:val="00C469C9"/>
    <w:rsid w:val="00C471F5"/>
    <w:rsid w:val="00C476A4"/>
    <w:rsid w:val="00C633D2"/>
    <w:rsid w:val="00C66D50"/>
    <w:rsid w:val="00C66DE4"/>
    <w:rsid w:val="00C72699"/>
    <w:rsid w:val="00C744ED"/>
    <w:rsid w:val="00C753F9"/>
    <w:rsid w:val="00C765B3"/>
    <w:rsid w:val="00C876CA"/>
    <w:rsid w:val="00C9449A"/>
    <w:rsid w:val="00CA32AB"/>
    <w:rsid w:val="00CA3A10"/>
    <w:rsid w:val="00CA53C5"/>
    <w:rsid w:val="00CB2276"/>
    <w:rsid w:val="00CB2C5F"/>
    <w:rsid w:val="00CB2D2C"/>
    <w:rsid w:val="00CB5639"/>
    <w:rsid w:val="00CC0EFF"/>
    <w:rsid w:val="00CC316E"/>
    <w:rsid w:val="00CC339E"/>
    <w:rsid w:val="00CC7511"/>
    <w:rsid w:val="00CD009E"/>
    <w:rsid w:val="00CD308B"/>
    <w:rsid w:val="00CE406A"/>
    <w:rsid w:val="00CE6A6E"/>
    <w:rsid w:val="00CF13F8"/>
    <w:rsid w:val="00CF53A8"/>
    <w:rsid w:val="00CF791B"/>
    <w:rsid w:val="00D03831"/>
    <w:rsid w:val="00D03E40"/>
    <w:rsid w:val="00D115C2"/>
    <w:rsid w:val="00D127F0"/>
    <w:rsid w:val="00D23002"/>
    <w:rsid w:val="00D34724"/>
    <w:rsid w:val="00D358FC"/>
    <w:rsid w:val="00D4032F"/>
    <w:rsid w:val="00D443B7"/>
    <w:rsid w:val="00D464FA"/>
    <w:rsid w:val="00D47BB9"/>
    <w:rsid w:val="00D5099D"/>
    <w:rsid w:val="00D57124"/>
    <w:rsid w:val="00D60302"/>
    <w:rsid w:val="00D630B7"/>
    <w:rsid w:val="00D63116"/>
    <w:rsid w:val="00D71857"/>
    <w:rsid w:val="00D72324"/>
    <w:rsid w:val="00D74505"/>
    <w:rsid w:val="00D7496F"/>
    <w:rsid w:val="00D80839"/>
    <w:rsid w:val="00D81120"/>
    <w:rsid w:val="00D84F84"/>
    <w:rsid w:val="00D87BED"/>
    <w:rsid w:val="00D87C85"/>
    <w:rsid w:val="00D92545"/>
    <w:rsid w:val="00D94FE5"/>
    <w:rsid w:val="00D97745"/>
    <w:rsid w:val="00DA0F60"/>
    <w:rsid w:val="00DA2D94"/>
    <w:rsid w:val="00DA2FF0"/>
    <w:rsid w:val="00DA49E5"/>
    <w:rsid w:val="00DB042E"/>
    <w:rsid w:val="00DB103D"/>
    <w:rsid w:val="00DB13D0"/>
    <w:rsid w:val="00DB2576"/>
    <w:rsid w:val="00DB3FA9"/>
    <w:rsid w:val="00DB7BB0"/>
    <w:rsid w:val="00DC2601"/>
    <w:rsid w:val="00DC2FDE"/>
    <w:rsid w:val="00DD2057"/>
    <w:rsid w:val="00DD3D8D"/>
    <w:rsid w:val="00DD49E9"/>
    <w:rsid w:val="00DD4EB8"/>
    <w:rsid w:val="00DD65B8"/>
    <w:rsid w:val="00DD6B79"/>
    <w:rsid w:val="00DE045E"/>
    <w:rsid w:val="00DE2510"/>
    <w:rsid w:val="00DE36E5"/>
    <w:rsid w:val="00DE4A59"/>
    <w:rsid w:val="00DE72B4"/>
    <w:rsid w:val="00DE7409"/>
    <w:rsid w:val="00DF06C9"/>
    <w:rsid w:val="00DF503D"/>
    <w:rsid w:val="00E02FCD"/>
    <w:rsid w:val="00E11173"/>
    <w:rsid w:val="00E14584"/>
    <w:rsid w:val="00E15509"/>
    <w:rsid w:val="00E16E91"/>
    <w:rsid w:val="00E205DC"/>
    <w:rsid w:val="00E206D6"/>
    <w:rsid w:val="00E2103B"/>
    <w:rsid w:val="00E21C16"/>
    <w:rsid w:val="00E231B7"/>
    <w:rsid w:val="00E24889"/>
    <w:rsid w:val="00E25168"/>
    <w:rsid w:val="00E26C97"/>
    <w:rsid w:val="00E32CF4"/>
    <w:rsid w:val="00E33CAF"/>
    <w:rsid w:val="00E52BAE"/>
    <w:rsid w:val="00E52F11"/>
    <w:rsid w:val="00E5406B"/>
    <w:rsid w:val="00E55CE6"/>
    <w:rsid w:val="00E5692F"/>
    <w:rsid w:val="00E604FB"/>
    <w:rsid w:val="00E62F20"/>
    <w:rsid w:val="00E63E2D"/>
    <w:rsid w:val="00E653DC"/>
    <w:rsid w:val="00E65A3B"/>
    <w:rsid w:val="00E663BF"/>
    <w:rsid w:val="00E71CBF"/>
    <w:rsid w:val="00E735A5"/>
    <w:rsid w:val="00E7471A"/>
    <w:rsid w:val="00E81A40"/>
    <w:rsid w:val="00E8315C"/>
    <w:rsid w:val="00E83FD8"/>
    <w:rsid w:val="00E96649"/>
    <w:rsid w:val="00EA1F0B"/>
    <w:rsid w:val="00EA3994"/>
    <w:rsid w:val="00EA7FEB"/>
    <w:rsid w:val="00EB0411"/>
    <w:rsid w:val="00EC25DC"/>
    <w:rsid w:val="00EC2DE8"/>
    <w:rsid w:val="00EC5C8C"/>
    <w:rsid w:val="00ED0C16"/>
    <w:rsid w:val="00ED17DD"/>
    <w:rsid w:val="00ED4660"/>
    <w:rsid w:val="00EE718A"/>
    <w:rsid w:val="00EE7E32"/>
    <w:rsid w:val="00EF046D"/>
    <w:rsid w:val="00EF1687"/>
    <w:rsid w:val="00EF1789"/>
    <w:rsid w:val="00EF78F2"/>
    <w:rsid w:val="00F0467F"/>
    <w:rsid w:val="00F04EA2"/>
    <w:rsid w:val="00F05C97"/>
    <w:rsid w:val="00F06C57"/>
    <w:rsid w:val="00F2555A"/>
    <w:rsid w:val="00F304C0"/>
    <w:rsid w:val="00F3445C"/>
    <w:rsid w:val="00F35A1F"/>
    <w:rsid w:val="00F37D12"/>
    <w:rsid w:val="00F41114"/>
    <w:rsid w:val="00F41294"/>
    <w:rsid w:val="00F4198E"/>
    <w:rsid w:val="00F421F4"/>
    <w:rsid w:val="00F4382D"/>
    <w:rsid w:val="00F43B1B"/>
    <w:rsid w:val="00F510FD"/>
    <w:rsid w:val="00F514CE"/>
    <w:rsid w:val="00F523EB"/>
    <w:rsid w:val="00F54F95"/>
    <w:rsid w:val="00F5679F"/>
    <w:rsid w:val="00F603F3"/>
    <w:rsid w:val="00F66AC5"/>
    <w:rsid w:val="00F6781B"/>
    <w:rsid w:val="00F72B76"/>
    <w:rsid w:val="00F76980"/>
    <w:rsid w:val="00F81BE6"/>
    <w:rsid w:val="00F849D9"/>
    <w:rsid w:val="00F85814"/>
    <w:rsid w:val="00F85D40"/>
    <w:rsid w:val="00F90B65"/>
    <w:rsid w:val="00F94B48"/>
    <w:rsid w:val="00FB0EE6"/>
    <w:rsid w:val="00FB30C2"/>
    <w:rsid w:val="00FB35F2"/>
    <w:rsid w:val="00FB45EE"/>
    <w:rsid w:val="00FC0F59"/>
    <w:rsid w:val="00FC412F"/>
    <w:rsid w:val="00FD1881"/>
    <w:rsid w:val="00FD3DB2"/>
    <w:rsid w:val="00FD4113"/>
    <w:rsid w:val="00FD587C"/>
    <w:rsid w:val="00FD78CD"/>
    <w:rsid w:val="00FF53D5"/>
    <w:rsid w:val="00FF65AD"/>
    <w:rsid w:val="01794C1F"/>
    <w:rsid w:val="01BCF670"/>
    <w:rsid w:val="020D2A79"/>
    <w:rsid w:val="074C2CE6"/>
    <w:rsid w:val="078139D4"/>
    <w:rsid w:val="08540227"/>
    <w:rsid w:val="08712306"/>
    <w:rsid w:val="089155BE"/>
    <w:rsid w:val="09F9C51F"/>
    <w:rsid w:val="09FC9261"/>
    <w:rsid w:val="0A454796"/>
    <w:rsid w:val="0BBF9BA1"/>
    <w:rsid w:val="0D5D5771"/>
    <w:rsid w:val="0D6C3E3C"/>
    <w:rsid w:val="0EB6DB27"/>
    <w:rsid w:val="0F579B2D"/>
    <w:rsid w:val="10E4913E"/>
    <w:rsid w:val="143ACE99"/>
    <w:rsid w:val="158185B3"/>
    <w:rsid w:val="161D04FF"/>
    <w:rsid w:val="16EEB6E0"/>
    <w:rsid w:val="16FA35A3"/>
    <w:rsid w:val="176BE3BD"/>
    <w:rsid w:val="193B26B0"/>
    <w:rsid w:val="19D1FAF6"/>
    <w:rsid w:val="1A2A390D"/>
    <w:rsid w:val="1A4BB645"/>
    <w:rsid w:val="1BD69598"/>
    <w:rsid w:val="1C6C3BA8"/>
    <w:rsid w:val="1E24F183"/>
    <w:rsid w:val="1E76BA37"/>
    <w:rsid w:val="20863320"/>
    <w:rsid w:val="2089463F"/>
    <w:rsid w:val="213EF37B"/>
    <w:rsid w:val="21FC3E90"/>
    <w:rsid w:val="22E1A43F"/>
    <w:rsid w:val="23B1A645"/>
    <w:rsid w:val="23B4AADB"/>
    <w:rsid w:val="241E2653"/>
    <w:rsid w:val="24BD339D"/>
    <w:rsid w:val="253CCE1B"/>
    <w:rsid w:val="25B35265"/>
    <w:rsid w:val="265B9A9F"/>
    <w:rsid w:val="27C23B82"/>
    <w:rsid w:val="29D4303D"/>
    <w:rsid w:val="2B7D84E9"/>
    <w:rsid w:val="2CF37460"/>
    <w:rsid w:val="2F22A367"/>
    <w:rsid w:val="2F582603"/>
    <w:rsid w:val="31E49D8A"/>
    <w:rsid w:val="3217043A"/>
    <w:rsid w:val="33283F28"/>
    <w:rsid w:val="33486955"/>
    <w:rsid w:val="335FDF5B"/>
    <w:rsid w:val="33CE7E50"/>
    <w:rsid w:val="35456E5F"/>
    <w:rsid w:val="36CBC900"/>
    <w:rsid w:val="3722EDB6"/>
    <w:rsid w:val="37BF96A8"/>
    <w:rsid w:val="3985B57A"/>
    <w:rsid w:val="399202BB"/>
    <w:rsid w:val="39FFBB56"/>
    <w:rsid w:val="3A17E526"/>
    <w:rsid w:val="3A58628A"/>
    <w:rsid w:val="3B2185DB"/>
    <w:rsid w:val="3B9EF89E"/>
    <w:rsid w:val="3CF455D7"/>
    <w:rsid w:val="3D1D4B7F"/>
    <w:rsid w:val="3DE8DD0B"/>
    <w:rsid w:val="3EFD9FCD"/>
    <w:rsid w:val="3F324926"/>
    <w:rsid w:val="3F52FCE8"/>
    <w:rsid w:val="4172C2F1"/>
    <w:rsid w:val="41BD1D4C"/>
    <w:rsid w:val="42D29963"/>
    <w:rsid w:val="4379E520"/>
    <w:rsid w:val="453FE8C2"/>
    <w:rsid w:val="4554780F"/>
    <w:rsid w:val="45C87855"/>
    <w:rsid w:val="475E1E71"/>
    <w:rsid w:val="48BB9920"/>
    <w:rsid w:val="4A1F8A46"/>
    <w:rsid w:val="4AC5D41F"/>
    <w:rsid w:val="4B555146"/>
    <w:rsid w:val="4BBBAB9C"/>
    <w:rsid w:val="4BE88766"/>
    <w:rsid w:val="4D1FBC75"/>
    <w:rsid w:val="4D41E1A7"/>
    <w:rsid w:val="4F498AA8"/>
    <w:rsid w:val="4F56323E"/>
    <w:rsid w:val="54D99E55"/>
    <w:rsid w:val="56A848F7"/>
    <w:rsid w:val="589F870E"/>
    <w:rsid w:val="58B3E0A5"/>
    <w:rsid w:val="5916C371"/>
    <w:rsid w:val="5980FC29"/>
    <w:rsid w:val="5A23558B"/>
    <w:rsid w:val="5CD45BAA"/>
    <w:rsid w:val="5CEE7950"/>
    <w:rsid w:val="5D164209"/>
    <w:rsid w:val="5ECE1999"/>
    <w:rsid w:val="5F240352"/>
    <w:rsid w:val="5F7B0129"/>
    <w:rsid w:val="60E3B95B"/>
    <w:rsid w:val="611013EF"/>
    <w:rsid w:val="619EDC30"/>
    <w:rsid w:val="61D673BE"/>
    <w:rsid w:val="61E4610D"/>
    <w:rsid w:val="61F6A6CF"/>
    <w:rsid w:val="625471E5"/>
    <w:rsid w:val="6428EE6B"/>
    <w:rsid w:val="6452AF99"/>
    <w:rsid w:val="64FE6D40"/>
    <w:rsid w:val="655D4D87"/>
    <w:rsid w:val="66C83964"/>
    <w:rsid w:val="66CFADE2"/>
    <w:rsid w:val="67101393"/>
    <w:rsid w:val="675B568A"/>
    <w:rsid w:val="68360E02"/>
    <w:rsid w:val="6882D092"/>
    <w:rsid w:val="68B0FC2E"/>
    <w:rsid w:val="69092854"/>
    <w:rsid w:val="69FC8873"/>
    <w:rsid w:val="6A77DD4E"/>
    <w:rsid w:val="6A9FED48"/>
    <w:rsid w:val="6AE0CDEB"/>
    <w:rsid w:val="6B0F7EBE"/>
    <w:rsid w:val="6C2800F5"/>
    <w:rsid w:val="6C5ACD69"/>
    <w:rsid w:val="6C73CFB1"/>
    <w:rsid w:val="6CEEC2F9"/>
    <w:rsid w:val="6D67B812"/>
    <w:rsid w:val="6DF73E81"/>
    <w:rsid w:val="6E40C6CF"/>
    <w:rsid w:val="6E55847C"/>
    <w:rsid w:val="6E6A8F62"/>
    <w:rsid w:val="70ABDF40"/>
    <w:rsid w:val="71BD208D"/>
    <w:rsid w:val="7394F348"/>
    <w:rsid w:val="73AFAE1E"/>
    <w:rsid w:val="748DF60E"/>
    <w:rsid w:val="757156DA"/>
    <w:rsid w:val="7614607E"/>
    <w:rsid w:val="765EDAFF"/>
    <w:rsid w:val="76AFFAA6"/>
    <w:rsid w:val="77028CB4"/>
    <w:rsid w:val="78376DC6"/>
    <w:rsid w:val="79E0ACFE"/>
    <w:rsid w:val="7A73D853"/>
    <w:rsid w:val="7A79E0DB"/>
    <w:rsid w:val="7A8810AD"/>
    <w:rsid w:val="7B4AC439"/>
    <w:rsid w:val="7C60D46C"/>
    <w:rsid w:val="7C619273"/>
    <w:rsid w:val="7C67B65B"/>
    <w:rsid w:val="7CBC26A8"/>
    <w:rsid w:val="7CD44316"/>
    <w:rsid w:val="7DB9B330"/>
    <w:rsid w:val="7EB2157A"/>
    <w:rsid w:val="7F0D8F7A"/>
    <w:rsid w:val="7F8BABE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599F3"/>
  <w15:docId w15:val="{62BD12A8-A618-42C9-B203-5C284080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72"/>
    <w:rPr>
      <w:rFonts w:ascii="Arial" w:hAnsi="Arial"/>
      <w:sz w:val="22"/>
      <w:szCs w:val="24"/>
      <w:lang w:eastAsia="en-US"/>
    </w:rPr>
  </w:style>
  <w:style w:type="paragraph" w:styleId="Titre1">
    <w:name w:val="heading 1"/>
    <w:basedOn w:val="Normal"/>
    <w:next w:val="Normal"/>
    <w:link w:val="Titre1Car"/>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5772"/>
    <w:rPr>
      <w:rFonts w:asciiTheme="majorHAnsi" w:eastAsiaTheme="majorEastAsia" w:hAnsiTheme="majorHAnsi" w:cstheme="majorBidi"/>
      <w:b/>
      <w:bCs/>
      <w:color w:val="365F91" w:themeColor="accent1" w:themeShade="BF"/>
      <w:sz w:val="28"/>
      <w:szCs w:val="28"/>
      <w:lang w:val="fr-FR" w:eastAsia="en-US"/>
    </w:rPr>
  </w:style>
  <w:style w:type="character" w:customStyle="1" w:styleId="Titre2Car">
    <w:name w:val="Titre 2 Car"/>
    <w:basedOn w:val="Policepardfaut"/>
    <w:link w:val="Titre2"/>
    <w:uiPriority w:val="9"/>
    <w:semiHidden/>
    <w:rsid w:val="00A65772"/>
    <w:rPr>
      <w:rFonts w:asciiTheme="majorHAnsi" w:eastAsiaTheme="majorEastAsia" w:hAnsiTheme="majorHAnsi" w:cstheme="majorBidi"/>
      <w:b/>
      <w:bCs/>
      <w:color w:val="4F81BD" w:themeColor="accent1"/>
      <w:sz w:val="26"/>
      <w:szCs w:val="26"/>
      <w:lang w:val="fr-FR" w:eastAsia="en-US"/>
    </w:rPr>
  </w:style>
  <w:style w:type="character" w:customStyle="1" w:styleId="Titre3Car">
    <w:name w:val="Titre 3 Car"/>
    <w:basedOn w:val="Policepardfaut"/>
    <w:link w:val="Titre3"/>
    <w:uiPriority w:val="9"/>
    <w:semiHidden/>
    <w:rsid w:val="00A65772"/>
    <w:rPr>
      <w:rFonts w:asciiTheme="majorHAnsi" w:eastAsiaTheme="majorEastAsia" w:hAnsiTheme="majorHAnsi" w:cstheme="majorBidi"/>
      <w:b/>
      <w:bCs/>
      <w:color w:val="4F81BD" w:themeColor="accent1"/>
      <w:sz w:val="22"/>
      <w:szCs w:val="24"/>
      <w:lang w:val="fr-FR" w:eastAsia="en-US"/>
    </w:rPr>
  </w:style>
  <w:style w:type="paragraph" w:styleId="TM1">
    <w:name w:val="toc 1"/>
    <w:basedOn w:val="Normal"/>
    <w:next w:val="Normal"/>
    <w:autoRedefine/>
    <w:uiPriority w:val="39"/>
    <w:unhideWhenUsed/>
    <w:qFormat/>
    <w:rsid w:val="00A65772"/>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qFormat/>
    <w:rsid w:val="00A65772"/>
    <w:pPr>
      <w:ind w:left="220"/>
    </w:pPr>
    <w:rPr>
      <w:rFonts w:asciiTheme="minorHAnsi" w:hAnsiTheme="minorHAnsi"/>
      <w:smallCaps/>
      <w:sz w:val="20"/>
      <w:szCs w:val="20"/>
    </w:rPr>
  </w:style>
  <w:style w:type="paragraph" w:styleId="TM3">
    <w:name w:val="toc 3"/>
    <w:basedOn w:val="Normal"/>
    <w:next w:val="Normal"/>
    <w:autoRedefine/>
    <w:uiPriority w:val="39"/>
    <w:unhideWhenUsed/>
    <w:qFormat/>
    <w:rsid w:val="00A65772"/>
    <w:pPr>
      <w:ind w:left="440"/>
    </w:pPr>
    <w:rPr>
      <w:rFonts w:asciiTheme="minorHAnsi" w:hAnsiTheme="minorHAnsi"/>
      <w:i/>
      <w:iCs/>
      <w:sz w:val="20"/>
      <w:szCs w:val="20"/>
    </w:rPr>
  </w:style>
  <w:style w:type="paragraph" w:styleId="Paragraphedeliste">
    <w:name w:val="List Paragraph"/>
    <w:basedOn w:val="Normal"/>
    <w:uiPriority w:val="34"/>
    <w:qFormat/>
    <w:rsid w:val="00A65772"/>
    <w:pPr>
      <w:ind w:left="720"/>
      <w:contextualSpacing/>
    </w:pPr>
  </w:style>
  <w:style w:type="character" w:styleId="Titredulivre">
    <w:name w:val="Book Title"/>
    <w:basedOn w:val="Policepardfaut"/>
    <w:uiPriority w:val="33"/>
    <w:qFormat/>
    <w:rsid w:val="00A65772"/>
    <w:rPr>
      <w:b/>
      <w:bCs/>
      <w:smallCaps/>
      <w:spacing w:val="5"/>
    </w:rPr>
  </w:style>
  <w:style w:type="paragraph" w:styleId="En-ttedetabledesmatires">
    <w:name w:val="TOC Heading"/>
    <w:basedOn w:val="Titre1"/>
    <w:next w:val="Normal"/>
    <w:uiPriority w:val="39"/>
    <w:semiHidden/>
    <w:unhideWhenUsed/>
    <w:qFormat/>
    <w:rsid w:val="00A65772"/>
    <w:pPr>
      <w:spacing w:line="276" w:lineRule="auto"/>
      <w:outlineLvl w:val="9"/>
    </w:pPr>
  </w:style>
  <w:style w:type="paragraph" w:styleId="En-tte">
    <w:name w:val="header"/>
    <w:basedOn w:val="Normal"/>
    <w:link w:val="En-tteCar"/>
    <w:uiPriority w:val="99"/>
    <w:unhideWhenUsed/>
    <w:rsid w:val="00A92099"/>
    <w:pPr>
      <w:tabs>
        <w:tab w:val="center" w:pos="4536"/>
        <w:tab w:val="right" w:pos="9072"/>
      </w:tabs>
    </w:pPr>
  </w:style>
  <w:style w:type="character" w:customStyle="1" w:styleId="En-tteCar">
    <w:name w:val="En-tête Car"/>
    <w:basedOn w:val="Policepardfaut"/>
    <w:link w:val="En-tte"/>
    <w:uiPriority w:val="99"/>
    <w:rsid w:val="00A92099"/>
    <w:rPr>
      <w:rFonts w:ascii="Arial" w:hAnsi="Arial"/>
      <w:sz w:val="22"/>
      <w:szCs w:val="24"/>
      <w:lang w:val="fr-FR" w:eastAsia="en-US"/>
    </w:rPr>
  </w:style>
  <w:style w:type="paragraph" w:styleId="Pieddepage">
    <w:name w:val="footer"/>
    <w:basedOn w:val="Normal"/>
    <w:link w:val="PieddepageCar"/>
    <w:uiPriority w:val="99"/>
    <w:unhideWhenUsed/>
    <w:rsid w:val="00A92099"/>
    <w:pPr>
      <w:tabs>
        <w:tab w:val="center" w:pos="4536"/>
        <w:tab w:val="right" w:pos="9072"/>
      </w:tabs>
    </w:pPr>
  </w:style>
  <w:style w:type="character" w:customStyle="1" w:styleId="PieddepageCar">
    <w:name w:val="Pied de page Car"/>
    <w:basedOn w:val="Policepardfaut"/>
    <w:link w:val="Pieddepage"/>
    <w:uiPriority w:val="99"/>
    <w:rsid w:val="00A92099"/>
    <w:rPr>
      <w:rFonts w:ascii="Arial" w:hAnsi="Arial"/>
      <w:sz w:val="22"/>
      <w:szCs w:val="24"/>
      <w:lang w:val="fr-FR" w:eastAsia="en-US"/>
    </w:rPr>
  </w:style>
  <w:style w:type="character" w:styleId="Lienhypertexte">
    <w:name w:val="Hyperlink"/>
    <w:basedOn w:val="Policepardfaut"/>
    <w:rsid w:val="007C745B"/>
    <w:rPr>
      <w:color w:val="0000FF"/>
      <w:u w:val="single"/>
    </w:rPr>
  </w:style>
  <w:style w:type="table" w:styleId="Grilledutableau">
    <w:name w:val="Table Grid"/>
    <w:basedOn w:val="TableauNormal"/>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7C745B"/>
    <w:rPr>
      <w:rFonts w:ascii="Tahoma" w:hAnsi="Tahoma" w:cs="Tahoma"/>
      <w:sz w:val="16"/>
      <w:szCs w:val="16"/>
    </w:rPr>
  </w:style>
  <w:style w:type="character" w:customStyle="1" w:styleId="TextedebullesCar">
    <w:name w:val="Texte de bulles Car"/>
    <w:basedOn w:val="Policepardfaut"/>
    <w:link w:val="Textedebulles"/>
    <w:uiPriority w:val="99"/>
    <w:semiHidden/>
    <w:rsid w:val="007C745B"/>
    <w:rPr>
      <w:rFonts w:ascii="Tahoma" w:hAnsi="Tahoma" w:cs="Tahoma"/>
      <w:sz w:val="16"/>
      <w:szCs w:val="16"/>
      <w:lang w:val="fr-FR" w:eastAsia="en-US"/>
    </w:rPr>
  </w:style>
  <w:style w:type="character" w:styleId="Lienhypertextesuivivisit">
    <w:name w:val="FollowedHyperlink"/>
    <w:basedOn w:val="Policepardfaut"/>
    <w:uiPriority w:val="99"/>
    <w:semiHidden/>
    <w:unhideWhenUsed/>
    <w:rsid w:val="00475180"/>
    <w:rPr>
      <w:color w:val="800080" w:themeColor="followedHyperlink"/>
      <w:u w:val="single"/>
    </w:rPr>
  </w:style>
  <w:style w:type="paragraph" w:styleId="Corpsdetexte3">
    <w:name w:val="Body Text 3"/>
    <w:basedOn w:val="Normal"/>
    <w:link w:val="Corpsdetexte3Car"/>
    <w:rsid w:val="00467604"/>
    <w:pPr>
      <w:spacing w:after="120"/>
    </w:pPr>
    <w:rPr>
      <w:rFonts w:ascii="Times New Roman" w:hAnsi="Times New Roman"/>
      <w:sz w:val="16"/>
      <w:szCs w:val="16"/>
    </w:rPr>
  </w:style>
  <w:style w:type="character" w:customStyle="1" w:styleId="Corpsdetexte3Car">
    <w:name w:val="Corps de texte 3 Car"/>
    <w:basedOn w:val="Policepardfaut"/>
    <w:link w:val="Corpsdetexte3"/>
    <w:rsid w:val="00467604"/>
    <w:rPr>
      <w:sz w:val="16"/>
      <w:szCs w:val="16"/>
      <w:lang w:eastAsia="en-US"/>
    </w:rPr>
  </w:style>
  <w:style w:type="character" w:styleId="Mentionnonrsolue">
    <w:name w:val="Unresolved Mention"/>
    <w:basedOn w:val="Policepardfaut"/>
    <w:uiPriority w:val="99"/>
    <w:semiHidden/>
    <w:unhideWhenUsed/>
    <w:rsid w:val="008A70CE"/>
    <w:rPr>
      <w:color w:val="605E5C"/>
      <w:shd w:val="clear" w:color="auto" w:fill="E1DFDD"/>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Arial" w:hAnsi="Arial"/>
      <w:lang w:val="fr-FR" w:eastAsia="en-US"/>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CF53A8"/>
    <w:rPr>
      <w:b/>
      <w:bCs/>
    </w:rPr>
  </w:style>
  <w:style w:type="character" w:customStyle="1" w:styleId="ObjetducommentaireCar">
    <w:name w:val="Objet du commentaire Car"/>
    <w:basedOn w:val="CommentaireCar"/>
    <w:link w:val="Objetducommentaire"/>
    <w:uiPriority w:val="99"/>
    <w:semiHidden/>
    <w:rsid w:val="00CF53A8"/>
    <w:rPr>
      <w:rFonts w:ascii="Arial" w:hAnsi="Arial"/>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31809">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99380013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73022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93475" TargetMode="External"/><Relationship Id="rId18" Type="http://schemas.openxmlformats.org/officeDocument/2006/relationships/hyperlink" Target="https://www.poettinger.at/fr_fr/newsroom/pressebild/6503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ettinger.at/fr_fr/newsroom/pressebild/93504"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oettinger.at/pres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93473"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fa3695f-fc9d-43a0-9b89-e443cfa54e9f">
      <UserInfo>
        <DisplayName>SharingLinks.72f0e7e4-d32d-4d7e-ac5b-6a21472f62b6.Flexible.30822dbb-4f03-4bca-a9f5-3ffd60dd01ef</DisplayName>
        <AccountId>19</AccountId>
        <AccountType/>
      </UserInfo>
      <UserInfo>
        <DisplayName>Bendl Christian</DisplayName>
        <AccountId>20</AccountId>
        <AccountType/>
      </UserInfo>
      <UserInfo>
        <DisplayName>SharingLinks.72f0e7e4-d32d-4d7e-ac5b-6a21472f62b6.Flexible.74db458b-3ed6-4687-9488-fffb6ac7e26d</DisplayName>
        <AccountId>21</AccountId>
        <AccountType/>
      </UserInfo>
      <UserInfo>
        <DisplayName>Steibl Inge</DisplayName>
        <AccountId>94</AccountId>
        <AccountType/>
      </UserInfo>
      <UserInfo>
        <DisplayName>Sandmayr Alfred</DisplayName>
        <AccountId>23</AccountId>
        <AccountType/>
      </UserInfo>
    </SharedWithUsers>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A52D5B-5981-415A-BA6D-A691F743A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81D26-B734-4C02-8CA3-85E3C706EAC1}">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3.xml><?xml version="1.0" encoding="utf-8"?>
<ds:datastoreItem xmlns:ds="http://schemas.openxmlformats.org/officeDocument/2006/customXml" ds:itemID="{70FF9A26-B8DB-4CDA-BC50-6D837C12D433}">
  <ds:schemaRefs>
    <ds:schemaRef ds:uri="http://schemas.openxmlformats.org/officeDocument/2006/bibliography"/>
  </ds:schemaRefs>
</ds:datastoreItem>
</file>

<file path=customXml/itemProps4.xml><?xml version="1.0" encoding="utf-8"?>
<ds:datastoreItem xmlns:ds="http://schemas.openxmlformats.org/officeDocument/2006/customXml" ds:itemID="{60F44F85-C137-43CF-8C5B-C63FD9F55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3988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PÖTTINGER Landtechnik GmbH</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Eröffnung Werk St. Georgen</dc:subject>
  <dc:creator>steiing</dc:creator>
  <cp:keywords/>
  <cp:lastModifiedBy>Dutter Dorothee</cp:lastModifiedBy>
  <cp:revision>3</cp:revision>
  <cp:lastPrinted>2023-04-14T13:25:00Z</cp:lastPrinted>
  <dcterms:created xsi:type="dcterms:W3CDTF">2023-04-17T10:21:00Z</dcterms:created>
  <dcterms:modified xsi:type="dcterms:W3CDTF">2023-04-17T10:32:00Z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