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64F9" w14:textId="2CF7C10F" w:rsidR="002F2B6E" w:rsidRDefault="00744877" w:rsidP="00163B68">
      <w:pPr>
        <w:pStyle w:val="berschrift1"/>
      </w:pPr>
      <w:r>
        <w:t>20</w:t>
      </w:r>
      <w:r w:rsidR="00163B68">
        <w:t xml:space="preserve"> neue Lehrlinge starten bei Pöttinger durch</w:t>
      </w:r>
    </w:p>
    <w:p w14:paraId="7131D7BC" w14:textId="45455D63" w:rsidR="00163B68" w:rsidRDefault="001344F1" w:rsidP="003B6F4E">
      <w:r>
        <w:t>Pöttinger Landtechnik geh</w:t>
      </w:r>
      <w:r w:rsidR="00594D45">
        <w:t>ört zu den weltweit führenden Herstellern von</w:t>
      </w:r>
      <w:r w:rsidR="000543D2">
        <w:t xml:space="preserve"> Landmaschinen</w:t>
      </w:r>
      <w:r w:rsidR="00C16575">
        <w:t xml:space="preserve"> wie Ladewagen, Mähwerke, Pflü</w:t>
      </w:r>
      <w:r w:rsidR="006F56B9">
        <w:t xml:space="preserve">ge, Eggen und digitale Landtechnik. </w:t>
      </w:r>
      <w:r w:rsidR="003E7C34">
        <w:t xml:space="preserve">Auch dieses Jahr </w:t>
      </w:r>
      <w:r w:rsidR="00553165">
        <w:t xml:space="preserve">bietet das Unternehmen wieder zahlreichen jungen Menschen die Chance auf eine </w:t>
      </w:r>
      <w:r w:rsidR="0092474B">
        <w:t xml:space="preserve">spannende </w:t>
      </w:r>
      <w:r w:rsidR="0056415E">
        <w:t xml:space="preserve">und abwechslungsreiche </w:t>
      </w:r>
      <w:r w:rsidR="0092474B">
        <w:t xml:space="preserve">Ausbildung mit hervorragenden </w:t>
      </w:r>
      <w:r w:rsidR="0056415E">
        <w:t>Berufschancen</w:t>
      </w:r>
      <w:r w:rsidR="0092474B">
        <w:t>.</w:t>
      </w:r>
      <w:r w:rsidR="00247BC7">
        <w:t xml:space="preserve"> </w:t>
      </w:r>
    </w:p>
    <w:p w14:paraId="48E39AE0" w14:textId="44EC4076" w:rsidR="003052EC" w:rsidRDefault="00047AAF" w:rsidP="004D014F">
      <w:r>
        <w:t xml:space="preserve">13 gewerbliche und sieben kaufmännische Lehrlinge starteten </w:t>
      </w:r>
      <w:r w:rsidR="006E1D9E">
        <w:t xml:space="preserve">am 1. September </w:t>
      </w:r>
      <w:r>
        <w:t xml:space="preserve">ihre Ausbildung in den Berufen Applikationsentwicklung/Coding, </w:t>
      </w:r>
      <w:r w:rsidR="008C7C2F">
        <w:t xml:space="preserve">Elektrotechnik (Hauptmodul Automatisierungs- und Prozessleittechnik), Industriekauffrau/-mann, </w:t>
      </w:r>
      <w:r w:rsidR="00E664D1">
        <w:t>Konstruktion (Schwerpunkt Maschinenbau), Metalltechnik</w:t>
      </w:r>
      <w:r w:rsidR="544BFF4C">
        <w:t xml:space="preserve"> in den </w:t>
      </w:r>
      <w:r w:rsidR="00E664D1">
        <w:t>Hauptmodul</w:t>
      </w:r>
      <w:r w:rsidR="0DD18848">
        <w:t>en</w:t>
      </w:r>
      <w:r w:rsidR="00E664D1">
        <w:t xml:space="preserve"> Fahrzeugbautechnik</w:t>
      </w:r>
      <w:r w:rsidR="385439E4">
        <w:t xml:space="preserve">, </w:t>
      </w:r>
      <w:r w:rsidR="00E664D1">
        <w:t>Maschinenbautechnik</w:t>
      </w:r>
      <w:r w:rsidR="59A33BDC">
        <w:t xml:space="preserve">, </w:t>
      </w:r>
      <w:r w:rsidR="004D014F">
        <w:t>Metallbau- und Blechtechnik, Werkzeugbautechnik</w:t>
      </w:r>
      <w:r w:rsidR="7793810F">
        <w:t xml:space="preserve"> und</w:t>
      </w:r>
      <w:r w:rsidR="004D014F">
        <w:t xml:space="preserve"> Zerspanungstechnik</w:t>
      </w:r>
      <w:r w:rsidR="00FA559B">
        <w:t>.</w:t>
      </w:r>
    </w:p>
    <w:p w14:paraId="638F8BFC" w14:textId="68ADE4B7" w:rsidR="00E664D1" w:rsidRDefault="00042E60" w:rsidP="00E664D1">
      <w:r>
        <w:t xml:space="preserve">Insgesamt rund </w:t>
      </w:r>
      <w:r w:rsidR="00BD2E14">
        <w:t>70 junge Menschen finden bei</w:t>
      </w:r>
      <w:r w:rsidR="00EA5E1F">
        <w:t xml:space="preserve"> Pöttinger</w:t>
      </w:r>
      <w:r w:rsidR="00C434B6">
        <w:t xml:space="preserve"> aktuell</w:t>
      </w:r>
      <w:r w:rsidR="00EA5E1F">
        <w:t xml:space="preserve"> ein </w:t>
      </w:r>
      <w:r w:rsidR="00822CB0">
        <w:t>beschützendes und wertschätzendes Umfeld</w:t>
      </w:r>
      <w:r w:rsidR="00BD2E14">
        <w:t xml:space="preserve">, das sie als </w:t>
      </w:r>
      <w:r w:rsidR="000D0540">
        <w:t>gestärkte Persönlichkeiten</w:t>
      </w:r>
      <w:r w:rsidR="00BD2E14">
        <w:t xml:space="preserve"> und </w:t>
      </w:r>
      <w:r w:rsidR="000D0540">
        <w:t>begehrte Fachkräfte auf das Berufs- und Erwachsenenleben vorbereitet.</w:t>
      </w:r>
    </w:p>
    <w:p w14:paraId="36FA2960" w14:textId="05DB0A91" w:rsidR="004F7A62" w:rsidRDefault="004F7A62" w:rsidP="004F7A62">
      <w:pPr>
        <w:spacing w:after="120"/>
        <w:rPr>
          <w:b/>
          <w:bCs/>
        </w:rPr>
      </w:pPr>
      <w:r w:rsidRPr="28E75155">
        <w:rPr>
          <w:b/>
          <w:bCs/>
        </w:rPr>
        <w:t xml:space="preserve">Bildervorschau: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7F0D8C" w14:paraId="1E26C44D" w14:textId="77777777" w:rsidTr="00744877">
        <w:tc>
          <w:tcPr>
            <w:tcW w:w="3397" w:type="dxa"/>
          </w:tcPr>
          <w:p w14:paraId="36121D4B" w14:textId="76C606B3" w:rsidR="004F7A62" w:rsidRDefault="00FB7A2D" w:rsidP="00E253A5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9C1E07" wp14:editId="5316A7FE">
                  <wp:simplePos x="0" y="0"/>
                  <wp:positionH relativeFrom="column">
                    <wp:posOffset>310416</wp:posOffset>
                  </wp:positionH>
                  <wp:positionV relativeFrom="paragraph">
                    <wp:posOffset>84419</wp:posOffset>
                  </wp:positionV>
                  <wp:extent cx="1409700" cy="1903304"/>
                  <wp:effectExtent l="0" t="0" r="0" b="1905"/>
                  <wp:wrapNone/>
                  <wp:docPr id="17053609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36099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90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FAA2C8" w14:textId="0ECA0247" w:rsidR="004F7A62" w:rsidRDefault="004F7A62" w:rsidP="00E253A5">
            <w:pPr>
              <w:spacing w:after="120"/>
              <w:jc w:val="center"/>
            </w:pPr>
          </w:p>
          <w:p w14:paraId="7D43B901" w14:textId="77777777" w:rsidR="004F7A62" w:rsidRDefault="004F7A62" w:rsidP="00E253A5">
            <w:pPr>
              <w:spacing w:after="120"/>
              <w:jc w:val="center"/>
            </w:pPr>
          </w:p>
          <w:p w14:paraId="196DC60C" w14:textId="77777777" w:rsidR="00FB7A2D" w:rsidRDefault="00FB7A2D" w:rsidP="00E253A5">
            <w:pPr>
              <w:spacing w:after="120"/>
              <w:jc w:val="center"/>
            </w:pPr>
          </w:p>
          <w:p w14:paraId="550AE0FF" w14:textId="77777777" w:rsidR="00FB7A2D" w:rsidRDefault="00FB7A2D" w:rsidP="00E253A5">
            <w:pPr>
              <w:spacing w:after="120"/>
              <w:jc w:val="center"/>
            </w:pPr>
          </w:p>
          <w:p w14:paraId="2A1D605D" w14:textId="6804343D" w:rsidR="004F7A62" w:rsidRPr="00822CE4" w:rsidRDefault="004F7A62" w:rsidP="00E253A5">
            <w:pPr>
              <w:spacing w:after="120"/>
              <w:jc w:val="center"/>
            </w:pPr>
          </w:p>
        </w:tc>
        <w:tc>
          <w:tcPr>
            <w:tcW w:w="2835" w:type="dxa"/>
          </w:tcPr>
          <w:p w14:paraId="60D9E49F" w14:textId="23EACAB9" w:rsidR="004F7A62" w:rsidRDefault="00B27C27" w:rsidP="00E253A5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F73CEAE" wp14:editId="3D16BDB0">
                  <wp:simplePos x="0" y="0"/>
                  <wp:positionH relativeFrom="column">
                    <wp:posOffset>42684</wp:posOffset>
                  </wp:positionH>
                  <wp:positionV relativeFrom="paragraph">
                    <wp:posOffset>671403</wp:posOffset>
                  </wp:positionV>
                  <wp:extent cx="1616703" cy="922957"/>
                  <wp:effectExtent l="0" t="0" r="3175" b="0"/>
                  <wp:wrapNone/>
                  <wp:docPr id="17540357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03574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148" cy="93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0" w:type="dxa"/>
          </w:tcPr>
          <w:p w14:paraId="44069325" w14:textId="3F3100CB" w:rsidR="004F7A62" w:rsidRDefault="0007020C" w:rsidP="00E253A5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95B360B" wp14:editId="0EC5D1EC">
                  <wp:simplePos x="0" y="0"/>
                  <wp:positionH relativeFrom="column">
                    <wp:posOffset>-132737</wp:posOffset>
                  </wp:positionH>
                  <wp:positionV relativeFrom="paragraph">
                    <wp:posOffset>345164</wp:posOffset>
                  </wp:positionV>
                  <wp:extent cx="1817324" cy="1370866"/>
                  <wp:effectExtent l="0" t="5397" r="6667" b="6668"/>
                  <wp:wrapNone/>
                  <wp:docPr id="10361178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11789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20662" cy="137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47D798" w14:textId="748AA9FC" w:rsidR="004F7A62" w:rsidRDefault="004F7A62" w:rsidP="00E253A5">
            <w:pPr>
              <w:spacing w:after="120"/>
              <w:jc w:val="center"/>
            </w:pPr>
          </w:p>
        </w:tc>
      </w:tr>
      <w:tr w:rsidR="007F0D8C" w:rsidRPr="000A03FF" w14:paraId="4F021632" w14:textId="77777777" w:rsidTr="00744877">
        <w:tc>
          <w:tcPr>
            <w:tcW w:w="3397" w:type="dxa"/>
          </w:tcPr>
          <w:p w14:paraId="50458EE5" w14:textId="70072C28" w:rsidR="004F7A62" w:rsidRPr="00A36269" w:rsidRDefault="04F80259" w:rsidP="00E253A5">
            <w:pPr>
              <w:pStyle w:val="KeinLeerraum"/>
              <w:rPr>
                <w:sz w:val="22"/>
                <w:szCs w:val="22"/>
              </w:rPr>
            </w:pPr>
            <w:r w:rsidRPr="42166E5A">
              <w:rPr>
                <w:sz w:val="22"/>
                <w:szCs w:val="22"/>
              </w:rPr>
              <w:t>Die neuen kaufmännischen Lehrlinge</w:t>
            </w:r>
            <w:r w:rsidR="1E371B86" w:rsidRPr="42166E5A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78053907" w14:textId="38983001" w:rsidR="004F7A62" w:rsidRPr="00D906AE" w:rsidRDefault="2A9185C2" w:rsidP="00E253A5">
            <w:pPr>
              <w:pStyle w:val="KeinLeerraum"/>
              <w:rPr>
                <w:sz w:val="22"/>
                <w:szCs w:val="22"/>
              </w:rPr>
            </w:pPr>
            <w:r w:rsidRPr="00D906AE">
              <w:rPr>
                <w:sz w:val="22"/>
                <w:szCs w:val="22"/>
              </w:rPr>
              <w:t xml:space="preserve">Gruppenbild der Lehrlinge mit ihren </w:t>
            </w:r>
            <w:proofErr w:type="spellStart"/>
            <w:r w:rsidRPr="00D906AE">
              <w:rPr>
                <w:sz w:val="22"/>
                <w:szCs w:val="22"/>
              </w:rPr>
              <w:t>Ausbildner:innen</w:t>
            </w:r>
            <w:proofErr w:type="spellEnd"/>
            <w:r w:rsidRPr="00D906AE">
              <w:rPr>
                <w:sz w:val="22"/>
                <w:szCs w:val="22"/>
              </w:rPr>
              <w:t xml:space="preserve"> und GF Jörg Lechner (am Bild rechts)</w:t>
            </w:r>
            <w:r w:rsidR="314FCCE4" w:rsidRPr="00D906AE">
              <w:rPr>
                <w:sz w:val="22"/>
                <w:szCs w:val="22"/>
              </w:rPr>
              <w:t>.</w:t>
            </w:r>
          </w:p>
        </w:tc>
        <w:tc>
          <w:tcPr>
            <w:tcW w:w="2830" w:type="dxa"/>
          </w:tcPr>
          <w:p w14:paraId="1787C7A0" w14:textId="04D7EAFB" w:rsidR="004F7A62" w:rsidRPr="00A36269" w:rsidRDefault="5ED0448F" w:rsidP="00E253A5">
            <w:pPr>
              <w:pStyle w:val="KeinLeerraum"/>
              <w:rPr>
                <w:sz w:val="22"/>
                <w:szCs w:val="22"/>
              </w:rPr>
            </w:pPr>
            <w:r w:rsidRPr="42166E5A">
              <w:rPr>
                <w:sz w:val="22"/>
                <w:szCs w:val="22"/>
              </w:rPr>
              <w:t>I</w:t>
            </w:r>
            <w:r w:rsidR="2A9185C2" w:rsidRPr="42166E5A">
              <w:rPr>
                <w:sz w:val="22"/>
                <w:szCs w:val="22"/>
              </w:rPr>
              <w:t>n der Lehrwerkstatt</w:t>
            </w:r>
            <w:r w:rsidR="628AB7C8" w:rsidRPr="42166E5A">
              <w:rPr>
                <w:sz w:val="22"/>
                <w:szCs w:val="22"/>
              </w:rPr>
              <w:t xml:space="preserve"> findet die Grundausbildung der neuen gewerblichen Lehrlinge statt</w:t>
            </w:r>
            <w:r w:rsidR="314FCCE4" w:rsidRPr="42166E5A">
              <w:rPr>
                <w:sz w:val="22"/>
                <w:szCs w:val="22"/>
              </w:rPr>
              <w:t>.</w:t>
            </w:r>
          </w:p>
        </w:tc>
      </w:tr>
      <w:tr w:rsidR="007F0D8C" w:rsidRPr="000A03FF" w14:paraId="7CF18AF8" w14:textId="77777777" w:rsidTr="00744877">
        <w:tc>
          <w:tcPr>
            <w:tcW w:w="3397" w:type="dxa"/>
          </w:tcPr>
          <w:p w14:paraId="211D26B4" w14:textId="45896DF5" w:rsidR="004F7A62" w:rsidRPr="00225B2C" w:rsidRDefault="00C70591" w:rsidP="00FB7A2D">
            <w:pPr>
              <w:spacing w:line="240" w:lineRule="auto"/>
              <w:jc w:val="center"/>
              <w:rPr>
                <w:sz w:val="20"/>
                <w:szCs w:val="20"/>
                <w:lang w:val="de-DE"/>
              </w:rPr>
            </w:pPr>
            <w:hyperlink r:id="rId13" w:history="1">
              <w:r w:rsidRPr="00773F9F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https://www.poettinger.at/de_at/newsroom/pressebild/179391</w:t>
              </w:r>
            </w:hyperlink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835" w:type="dxa"/>
          </w:tcPr>
          <w:p w14:paraId="0C0EE3C4" w14:textId="2AB8AD72" w:rsidR="004F7A62" w:rsidRPr="00225B2C" w:rsidRDefault="007F0D8C" w:rsidP="00FB7A2D">
            <w:pPr>
              <w:spacing w:line="240" w:lineRule="auto"/>
              <w:jc w:val="center"/>
              <w:rPr>
                <w:sz w:val="20"/>
                <w:szCs w:val="20"/>
                <w:lang w:val="de-DE"/>
              </w:rPr>
            </w:pPr>
            <w:hyperlink r:id="rId14" w:history="1">
              <w:r w:rsidRPr="00773F9F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https://www.poettinger.at/de_at/newsroom/pressebild/179392</w:t>
              </w:r>
            </w:hyperlink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830" w:type="dxa"/>
          </w:tcPr>
          <w:p w14:paraId="56184A91" w14:textId="7211683F" w:rsidR="004F7A62" w:rsidRPr="00744877" w:rsidRDefault="00FB7A2D" w:rsidP="00744877">
            <w:pPr>
              <w:spacing w:line="240" w:lineRule="auto"/>
              <w:jc w:val="center"/>
              <w:rPr>
                <w:rStyle w:val="Hyperlink"/>
                <w:color w:val="auto"/>
                <w:sz w:val="20"/>
                <w:szCs w:val="20"/>
                <w:u w:val="none"/>
                <w:lang w:val="de-DE"/>
              </w:rPr>
            </w:pPr>
            <w:hyperlink r:id="rId15" w:history="1">
              <w:r w:rsidRPr="00773F9F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https://www.poettinger.at/de_at/newsroom/pressebild/179390</w:t>
              </w:r>
            </w:hyperlink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400A3164" w14:textId="7F4AE26B" w:rsidR="0092474B" w:rsidRPr="00744877" w:rsidRDefault="004F7A62" w:rsidP="00744877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6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sectPr w:rsidR="0092474B" w:rsidRPr="00744877" w:rsidSect="00A369EB">
      <w:headerReference w:type="default" r:id="rId17"/>
      <w:footerReference w:type="default" r:id="rId1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CA17" w14:textId="77777777" w:rsidR="00D85849" w:rsidRDefault="00D85849" w:rsidP="004F733C">
      <w:r>
        <w:separator/>
      </w:r>
    </w:p>
  </w:endnote>
  <w:endnote w:type="continuationSeparator" w:id="0">
    <w:p w14:paraId="5C2DC609" w14:textId="77777777" w:rsidR="00D85849" w:rsidRDefault="00D85849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744877" w:rsidRDefault="00103F9F" w:rsidP="00CE3D68">
    <w:pPr>
      <w:pStyle w:val="Fuzeile"/>
      <w:rPr>
        <w:sz w:val="32"/>
        <w:szCs w:val="32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9638" w14:textId="77777777" w:rsidR="00D85849" w:rsidRDefault="00D85849" w:rsidP="004F733C">
      <w:r>
        <w:separator/>
      </w:r>
    </w:p>
  </w:footnote>
  <w:footnote w:type="continuationSeparator" w:id="0">
    <w:p w14:paraId="6B2CCFB6" w14:textId="77777777" w:rsidR="00D85849" w:rsidRDefault="00D85849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74A763AA" w:rsidR="00103F9F" w:rsidRPr="00E9294C" w:rsidRDefault="00103F9F" w:rsidP="004F733C">
    <w:pPr>
      <w:pStyle w:val="Kopfzeile"/>
      <w:rPr>
        <w:b/>
        <w:bCs/>
        <w:sz w:val="28"/>
        <w:szCs w:val="28"/>
      </w:rPr>
    </w:pPr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3B6F4E">
      <w:rPr>
        <w:b/>
        <w:bCs/>
      </w:rPr>
      <w:t>September</w:t>
    </w:r>
    <w:r w:rsidR="00971E45" w:rsidRPr="00E9294C">
      <w:rPr>
        <w:b/>
        <w:bCs/>
      </w:rPr>
      <w:t xml:space="preserve"> 2025</w:t>
    </w:r>
    <w:r w:rsidRPr="00E9294C">
      <w:rPr>
        <w:b/>
        <w:bCs/>
      </w:rPr>
      <w:t xml:space="preserve">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3E55"/>
    <w:multiLevelType w:val="multilevel"/>
    <w:tmpl w:val="13C4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398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3917"/>
    <w:rsid w:val="000169C7"/>
    <w:rsid w:val="000331F5"/>
    <w:rsid w:val="00034F54"/>
    <w:rsid w:val="00036E20"/>
    <w:rsid w:val="00042E60"/>
    <w:rsid w:val="00047AAF"/>
    <w:rsid w:val="000543D2"/>
    <w:rsid w:val="0007020C"/>
    <w:rsid w:val="000D0540"/>
    <w:rsid w:val="00103F9F"/>
    <w:rsid w:val="00127A9D"/>
    <w:rsid w:val="001344F1"/>
    <w:rsid w:val="00135572"/>
    <w:rsid w:val="00163B68"/>
    <w:rsid w:val="00191CAC"/>
    <w:rsid w:val="001942A7"/>
    <w:rsid w:val="001A070A"/>
    <w:rsid w:val="001A705C"/>
    <w:rsid w:val="001C3ADC"/>
    <w:rsid w:val="001F282E"/>
    <w:rsid w:val="00200AE2"/>
    <w:rsid w:val="00206A5B"/>
    <w:rsid w:val="0022126B"/>
    <w:rsid w:val="00222B0F"/>
    <w:rsid w:val="00225B2C"/>
    <w:rsid w:val="00233FAD"/>
    <w:rsid w:val="00247BC7"/>
    <w:rsid w:val="0026526B"/>
    <w:rsid w:val="00290141"/>
    <w:rsid w:val="002C2377"/>
    <w:rsid w:val="002C5F71"/>
    <w:rsid w:val="002E69E8"/>
    <w:rsid w:val="002F2B6E"/>
    <w:rsid w:val="002F46FF"/>
    <w:rsid w:val="002F7773"/>
    <w:rsid w:val="003052EC"/>
    <w:rsid w:val="003157BA"/>
    <w:rsid w:val="00337DD4"/>
    <w:rsid w:val="00376577"/>
    <w:rsid w:val="00386CF9"/>
    <w:rsid w:val="0039111F"/>
    <w:rsid w:val="003B6F4E"/>
    <w:rsid w:val="003B743E"/>
    <w:rsid w:val="003B7918"/>
    <w:rsid w:val="003E6E3B"/>
    <w:rsid w:val="003E7C34"/>
    <w:rsid w:val="003F798F"/>
    <w:rsid w:val="00426E47"/>
    <w:rsid w:val="0044036E"/>
    <w:rsid w:val="00442FC1"/>
    <w:rsid w:val="00461CF1"/>
    <w:rsid w:val="00464833"/>
    <w:rsid w:val="0048104A"/>
    <w:rsid w:val="0048180D"/>
    <w:rsid w:val="00482725"/>
    <w:rsid w:val="00482D5C"/>
    <w:rsid w:val="00484888"/>
    <w:rsid w:val="004949DE"/>
    <w:rsid w:val="004A4175"/>
    <w:rsid w:val="004A589F"/>
    <w:rsid w:val="004B7B4B"/>
    <w:rsid w:val="004D014F"/>
    <w:rsid w:val="004F733C"/>
    <w:rsid w:val="004F7A62"/>
    <w:rsid w:val="00504797"/>
    <w:rsid w:val="005114AA"/>
    <w:rsid w:val="00520CC0"/>
    <w:rsid w:val="00553165"/>
    <w:rsid w:val="005548B6"/>
    <w:rsid w:val="0056415E"/>
    <w:rsid w:val="00570912"/>
    <w:rsid w:val="00584DF5"/>
    <w:rsid w:val="0059219C"/>
    <w:rsid w:val="00594D45"/>
    <w:rsid w:val="005E7E28"/>
    <w:rsid w:val="0060311F"/>
    <w:rsid w:val="00604DEF"/>
    <w:rsid w:val="0065672D"/>
    <w:rsid w:val="0067194B"/>
    <w:rsid w:val="00675A44"/>
    <w:rsid w:val="006C08D7"/>
    <w:rsid w:val="006C7BAD"/>
    <w:rsid w:val="006E1D9E"/>
    <w:rsid w:val="006E328E"/>
    <w:rsid w:val="006F4127"/>
    <w:rsid w:val="006F56B9"/>
    <w:rsid w:val="006F5926"/>
    <w:rsid w:val="00741F27"/>
    <w:rsid w:val="00744877"/>
    <w:rsid w:val="00763227"/>
    <w:rsid w:val="007657E8"/>
    <w:rsid w:val="00766158"/>
    <w:rsid w:val="007B4236"/>
    <w:rsid w:val="007C40F1"/>
    <w:rsid w:val="007D0525"/>
    <w:rsid w:val="007E24AB"/>
    <w:rsid w:val="007F0D8C"/>
    <w:rsid w:val="007F3D51"/>
    <w:rsid w:val="007F6ABA"/>
    <w:rsid w:val="0080513A"/>
    <w:rsid w:val="00822CB0"/>
    <w:rsid w:val="00841319"/>
    <w:rsid w:val="008433A3"/>
    <w:rsid w:val="008536F7"/>
    <w:rsid w:val="008779C1"/>
    <w:rsid w:val="00880DD8"/>
    <w:rsid w:val="00891A37"/>
    <w:rsid w:val="008B0E3F"/>
    <w:rsid w:val="008B184C"/>
    <w:rsid w:val="008C7C2F"/>
    <w:rsid w:val="008E034D"/>
    <w:rsid w:val="008E4A74"/>
    <w:rsid w:val="008F2F4B"/>
    <w:rsid w:val="00906637"/>
    <w:rsid w:val="0092474B"/>
    <w:rsid w:val="00925777"/>
    <w:rsid w:val="009502A8"/>
    <w:rsid w:val="00955B13"/>
    <w:rsid w:val="00961683"/>
    <w:rsid w:val="009676F9"/>
    <w:rsid w:val="00971E45"/>
    <w:rsid w:val="00982498"/>
    <w:rsid w:val="00983B41"/>
    <w:rsid w:val="00987805"/>
    <w:rsid w:val="009942FB"/>
    <w:rsid w:val="009B3858"/>
    <w:rsid w:val="009C7926"/>
    <w:rsid w:val="009E72D3"/>
    <w:rsid w:val="00A04CA9"/>
    <w:rsid w:val="00A1130A"/>
    <w:rsid w:val="00A327AC"/>
    <w:rsid w:val="00A369EB"/>
    <w:rsid w:val="00A505B1"/>
    <w:rsid w:val="00A61ECF"/>
    <w:rsid w:val="00A832E6"/>
    <w:rsid w:val="00A86F45"/>
    <w:rsid w:val="00AB7B74"/>
    <w:rsid w:val="00AC4EA7"/>
    <w:rsid w:val="00AF1A41"/>
    <w:rsid w:val="00AF5741"/>
    <w:rsid w:val="00B02C67"/>
    <w:rsid w:val="00B2628F"/>
    <w:rsid w:val="00B27C27"/>
    <w:rsid w:val="00B34373"/>
    <w:rsid w:val="00B36FB0"/>
    <w:rsid w:val="00B61C82"/>
    <w:rsid w:val="00B655A8"/>
    <w:rsid w:val="00B7607E"/>
    <w:rsid w:val="00B90C22"/>
    <w:rsid w:val="00B91A14"/>
    <w:rsid w:val="00BB0CB1"/>
    <w:rsid w:val="00BC4D1E"/>
    <w:rsid w:val="00BD2E14"/>
    <w:rsid w:val="00BD3650"/>
    <w:rsid w:val="00C028D0"/>
    <w:rsid w:val="00C10C83"/>
    <w:rsid w:val="00C1295F"/>
    <w:rsid w:val="00C15953"/>
    <w:rsid w:val="00C16575"/>
    <w:rsid w:val="00C21184"/>
    <w:rsid w:val="00C32B2C"/>
    <w:rsid w:val="00C434B6"/>
    <w:rsid w:val="00C5427E"/>
    <w:rsid w:val="00C62C98"/>
    <w:rsid w:val="00C70591"/>
    <w:rsid w:val="00C77DB8"/>
    <w:rsid w:val="00C85E20"/>
    <w:rsid w:val="00C86C03"/>
    <w:rsid w:val="00C92046"/>
    <w:rsid w:val="00CA626B"/>
    <w:rsid w:val="00CC201C"/>
    <w:rsid w:val="00CC405F"/>
    <w:rsid w:val="00CC6A9A"/>
    <w:rsid w:val="00CD023C"/>
    <w:rsid w:val="00CE1751"/>
    <w:rsid w:val="00CE3D68"/>
    <w:rsid w:val="00CE6F52"/>
    <w:rsid w:val="00CF4ACA"/>
    <w:rsid w:val="00D06D4E"/>
    <w:rsid w:val="00D16898"/>
    <w:rsid w:val="00D5565F"/>
    <w:rsid w:val="00D74CFA"/>
    <w:rsid w:val="00D85849"/>
    <w:rsid w:val="00D906AE"/>
    <w:rsid w:val="00D9516F"/>
    <w:rsid w:val="00DB02BA"/>
    <w:rsid w:val="00DB642A"/>
    <w:rsid w:val="00DD6A8E"/>
    <w:rsid w:val="00DE441C"/>
    <w:rsid w:val="00DE47C2"/>
    <w:rsid w:val="00E17A1A"/>
    <w:rsid w:val="00E54E47"/>
    <w:rsid w:val="00E562EC"/>
    <w:rsid w:val="00E664D1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A5E1F"/>
    <w:rsid w:val="00EE2095"/>
    <w:rsid w:val="00EE5575"/>
    <w:rsid w:val="00F033DB"/>
    <w:rsid w:val="00F1093C"/>
    <w:rsid w:val="00F16E5E"/>
    <w:rsid w:val="00F47B56"/>
    <w:rsid w:val="00F61416"/>
    <w:rsid w:val="00F70E5C"/>
    <w:rsid w:val="00FA03C5"/>
    <w:rsid w:val="00FA4929"/>
    <w:rsid w:val="00FA559B"/>
    <w:rsid w:val="00FB7A2D"/>
    <w:rsid w:val="00FD1D72"/>
    <w:rsid w:val="00FD3322"/>
    <w:rsid w:val="00FE1F73"/>
    <w:rsid w:val="00FE7D1C"/>
    <w:rsid w:val="00FF2339"/>
    <w:rsid w:val="038B036F"/>
    <w:rsid w:val="04977E58"/>
    <w:rsid w:val="04F80259"/>
    <w:rsid w:val="0DD18848"/>
    <w:rsid w:val="1E371B86"/>
    <w:rsid w:val="21CCD0C0"/>
    <w:rsid w:val="2A9185C2"/>
    <w:rsid w:val="314FCCE4"/>
    <w:rsid w:val="385439E4"/>
    <w:rsid w:val="3B10FB47"/>
    <w:rsid w:val="42166E5A"/>
    <w:rsid w:val="544BFF4C"/>
    <w:rsid w:val="59A33BDC"/>
    <w:rsid w:val="5C4EC4DB"/>
    <w:rsid w:val="5ECC0986"/>
    <w:rsid w:val="5ED0448F"/>
    <w:rsid w:val="628AB7C8"/>
    <w:rsid w:val="6CF32A4F"/>
    <w:rsid w:val="7793810F"/>
    <w:rsid w:val="7D84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19C"/>
    <w:pPr>
      <w:keepNext/>
      <w:keepLines/>
      <w:spacing w:after="120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219C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4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64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64D1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4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4D1"/>
    <w:rPr>
      <w:rFonts w:ascii="Arial" w:hAnsi="Arial" w:cs="Arial"/>
      <w:b/>
      <w:bCs/>
      <w:sz w:val="20"/>
      <w:szCs w:val="20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49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2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7939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ettinger.at/pres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poettinger.at/de_at/newsroom/pressebild/179390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ettinger.at/de_at/newsroom/pressebild/17939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42387acb9f864a092986992d6adc743a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e615519b21243510731d968be0f2e503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D9A48-2149-43FC-9D0D-5B50650AF995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7614EC82-2E6F-4355-9086-ECE85BE5F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3D6E-90AF-41B3-896F-AB0BFAD9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43</cp:revision>
  <dcterms:created xsi:type="dcterms:W3CDTF">2025-09-18T13:21:00Z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