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FEA5" w14:textId="77777777" w:rsidR="002F3A42" w:rsidRPr="002F3A42" w:rsidRDefault="002F3A42" w:rsidP="00305161">
      <w:pPr>
        <w:spacing w:line="360" w:lineRule="auto"/>
        <w:rPr>
          <w:rFonts w:cs="Arial"/>
          <w:color w:val="808080" w:themeColor="background1" w:themeShade="80"/>
          <w:sz w:val="32"/>
          <w:szCs w:val="32"/>
        </w:rPr>
      </w:pPr>
      <w:r>
        <w:rPr>
          <w:color w:val="808080" w:themeColor="background1" w:themeShade="80"/>
          <w:sz w:val="32"/>
          <w:szCs w:val="32"/>
        </w:rPr>
        <w:t>Annual Report - Short Version</w:t>
      </w:r>
    </w:p>
    <w:p w14:paraId="0296F270" w14:textId="74000A1F" w:rsidR="00745D8A" w:rsidRPr="002C2820" w:rsidRDefault="00F40301" w:rsidP="00305161">
      <w:pPr>
        <w:spacing w:line="360" w:lineRule="auto"/>
        <w:rPr>
          <w:rFonts w:cs="Arial"/>
          <w:sz w:val="36"/>
          <w:szCs w:val="36"/>
        </w:rPr>
      </w:pPr>
      <w:r>
        <w:rPr>
          <w:sz w:val="36"/>
          <w:szCs w:val="36"/>
        </w:rPr>
        <w:t xml:space="preserve">Pöttinger </w:t>
      </w:r>
      <w:proofErr w:type="gramStart"/>
      <w:r>
        <w:rPr>
          <w:sz w:val="36"/>
          <w:szCs w:val="36"/>
        </w:rPr>
        <w:t>continues on</w:t>
      </w:r>
      <w:proofErr w:type="gramEnd"/>
      <w:r>
        <w:rPr>
          <w:sz w:val="36"/>
          <w:szCs w:val="36"/>
        </w:rPr>
        <w:t xml:space="preserve"> course of growth </w:t>
      </w:r>
      <w:r w:rsidR="0057202B">
        <w:rPr>
          <w:sz w:val="36"/>
          <w:szCs w:val="36"/>
        </w:rPr>
        <w:t>–</w:t>
      </w:r>
      <w:r>
        <w:rPr>
          <w:sz w:val="36"/>
          <w:szCs w:val="36"/>
        </w:rPr>
        <w:t xml:space="preserve"> </w:t>
      </w:r>
      <w:r w:rsidR="0057202B">
        <w:rPr>
          <w:sz w:val="36"/>
          <w:szCs w:val="36"/>
        </w:rPr>
        <w:t xml:space="preserve">with </w:t>
      </w:r>
      <w:r>
        <w:rPr>
          <w:sz w:val="36"/>
          <w:szCs w:val="36"/>
        </w:rPr>
        <w:t xml:space="preserve">record turnover </w:t>
      </w:r>
    </w:p>
    <w:p w14:paraId="73DF603E" w14:textId="1FDFB872" w:rsidR="002D65F4" w:rsidRDefault="00305161" w:rsidP="00166CD0">
      <w:pPr>
        <w:spacing w:line="360" w:lineRule="auto"/>
        <w:jc w:val="both"/>
        <w:rPr>
          <w:rFonts w:cs="Arial"/>
          <w:i/>
          <w:sz w:val="24"/>
        </w:rPr>
      </w:pPr>
      <w:r>
        <w:rPr>
          <w:i/>
          <w:sz w:val="24"/>
        </w:rPr>
        <w:t>In financial year 2017/2018 the Austrian family-owned company</w:t>
      </w:r>
      <w:r w:rsidR="0057202B">
        <w:rPr>
          <w:i/>
          <w:sz w:val="24"/>
        </w:rPr>
        <w:t xml:space="preserve"> </w:t>
      </w:r>
      <w:r>
        <w:rPr>
          <w:i/>
          <w:sz w:val="24"/>
        </w:rPr>
        <w:t xml:space="preserve">Pöttinger finished the year with a record turnover. The turnover achieved of </w:t>
      </w:r>
      <w:r w:rsidRPr="004944C7">
        <w:rPr>
          <w:i/>
          <w:sz w:val="24"/>
        </w:rPr>
        <w:t xml:space="preserve">EUR 354 million represents an increase of 15 percent on the previous year. The agricultural technology company attributes this sensational result to its 1775 employees and </w:t>
      </w:r>
      <w:r>
        <w:rPr>
          <w:i/>
          <w:sz w:val="24"/>
        </w:rPr>
        <w:t xml:space="preserve">their consistent attention to their customers' needs as well as their high level of innovative strength and internationalisation. </w:t>
      </w:r>
    </w:p>
    <w:p w14:paraId="5B7C1526" w14:textId="77777777" w:rsidR="00F3189E" w:rsidRPr="00A75B64" w:rsidRDefault="00F3189E" w:rsidP="00F3189E">
      <w:pPr>
        <w:spacing w:line="360" w:lineRule="auto"/>
        <w:jc w:val="both"/>
        <w:rPr>
          <w:rFonts w:cs="Arial"/>
          <w:b/>
          <w:iCs/>
          <w:sz w:val="24"/>
          <w:lang w:val="en-US"/>
        </w:rPr>
      </w:pPr>
    </w:p>
    <w:p w14:paraId="42442F7E" w14:textId="77777777" w:rsidR="00F3189E" w:rsidRPr="00F3189E" w:rsidRDefault="002C2820" w:rsidP="00F3189E">
      <w:pPr>
        <w:spacing w:line="360" w:lineRule="auto"/>
        <w:jc w:val="both"/>
        <w:rPr>
          <w:rFonts w:cs="Arial"/>
          <w:iCs/>
          <w:sz w:val="28"/>
          <w:szCs w:val="28"/>
        </w:rPr>
      </w:pPr>
      <w:r>
        <w:rPr>
          <w:iCs/>
          <w:sz w:val="28"/>
          <w:szCs w:val="28"/>
        </w:rPr>
        <w:t>Positive development in all segments</w:t>
      </w:r>
    </w:p>
    <w:p w14:paraId="4CDEC2B3" w14:textId="307C6864" w:rsidR="00F3189E" w:rsidRDefault="00F3189E" w:rsidP="00F3189E">
      <w:pPr>
        <w:spacing w:line="360" w:lineRule="auto"/>
        <w:jc w:val="both"/>
        <w:rPr>
          <w:rFonts w:cs="Arial"/>
          <w:iCs/>
          <w:sz w:val="24"/>
          <w:szCs w:val="22"/>
        </w:rPr>
      </w:pPr>
      <w:r>
        <w:rPr>
          <w:iCs/>
          <w:sz w:val="24"/>
          <w:szCs w:val="22"/>
        </w:rPr>
        <w:t xml:space="preserve">The </w:t>
      </w:r>
      <w:r>
        <w:rPr>
          <w:iCs/>
          <w:sz w:val="24"/>
          <w:szCs w:val="22"/>
          <w:u w:val="single"/>
        </w:rPr>
        <w:t>grassland sector</w:t>
      </w:r>
      <w:r>
        <w:rPr>
          <w:iCs/>
          <w:sz w:val="24"/>
          <w:szCs w:val="22"/>
        </w:rPr>
        <w:t xml:space="preserve"> is the key source of turnover with </w:t>
      </w:r>
      <w:r w:rsidR="004944C7">
        <w:rPr>
          <w:iCs/>
          <w:sz w:val="24"/>
          <w:szCs w:val="22"/>
        </w:rPr>
        <w:t>59</w:t>
      </w:r>
      <w:r>
        <w:rPr>
          <w:iCs/>
          <w:color w:val="FF00FF"/>
          <w:sz w:val="24"/>
          <w:szCs w:val="22"/>
        </w:rPr>
        <w:t xml:space="preserve"> </w:t>
      </w:r>
      <w:r w:rsidRPr="004944C7">
        <w:rPr>
          <w:iCs/>
          <w:sz w:val="24"/>
          <w:szCs w:val="22"/>
        </w:rPr>
        <w:t>percent</w:t>
      </w:r>
      <w:r>
        <w:rPr>
          <w:iCs/>
          <w:sz w:val="24"/>
          <w:szCs w:val="22"/>
        </w:rPr>
        <w:t xml:space="preserve">, followed by </w:t>
      </w:r>
      <w:r>
        <w:rPr>
          <w:iCs/>
          <w:sz w:val="24"/>
          <w:szCs w:val="22"/>
          <w:u w:val="single"/>
        </w:rPr>
        <w:t>tillage and seed drill technology</w:t>
      </w:r>
      <w:r>
        <w:rPr>
          <w:iCs/>
          <w:sz w:val="24"/>
          <w:szCs w:val="22"/>
        </w:rPr>
        <w:t xml:space="preserve"> with </w:t>
      </w:r>
      <w:r w:rsidRPr="004944C7">
        <w:rPr>
          <w:iCs/>
          <w:sz w:val="24"/>
          <w:szCs w:val="22"/>
        </w:rPr>
        <w:t xml:space="preserve">around 27 percent. Pöttinger achieved a growth of 16 percent in both segments. Especially </w:t>
      </w:r>
      <w:r>
        <w:rPr>
          <w:iCs/>
          <w:sz w:val="24"/>
          <w:szCs w:val="22"/>
        </w:rPr>
        <w:t xml:space="preserve">strong growth took place with ploughs and seed drills. The main reasons for this were the numerous product innovations and customers placing their trust in proven quality. </w:t>
      </w:r>
    </w:p>
    <w:p w14:paraId="18E02346" w14:textId="05B94F8B" w:rsidR="00F3189E" w:rsidRPr="004944C7" w:rsidRDefault="00F3189E" w:rsidP="00F3189E">
      <w:pPr>
        <w:spacing w:line="360" w:lineRule="auto"/>
        <w:jc w:val="both"/>
        <w:rPr>
          <w:rFonts w:cs="Arial"/>
          <w:iCs/>
          <w:sz w:val="24"/>
          <w:szCs w:val="22"/>
        </w:rPr>
      </w:pPr>
      <w:r>
        <w:rPr>
          <w:iCs/>
          <w:sz w:val="24"/>
          <w:szCs w:val="22"/>
        </w:rPr>
        <w:t xml:space="preserve">This was the first financial year that the new spare parts logistics centre was in full operation. That had a positive effect on capacity with growth in spare parts sales at </w:t>
      </w:r>
      <w:r w:rsidR="00C342AF">
        <w:rPr>
          <w:iCs/>
          <w:sz w:val="24"/>
          <w:szCs w:val="22"/>
        </w:rPr>
        <w:t>seven</w:t>
      </w:r>
      <w:bookmarkStart w:id="0" w:name="_GoBack"/>
      <w:bookmarkEnd w:id="0"/>
      <w:r w:rsidR="004944C7" w:rsidRPr="004944C7">
        <w:rPr>
          <w:iCs/>
          <w:sz w:val="24"/>
          <w:szCs w:val="22"/>
        </w:rPr>
        <w:t xml:space="preserve"> </w:t>
      </w:r>
      <w:r w:rsidRPr="004944C7">
        <w:rPr>
          <w:iCs/>
          <w:sz w:val="24"/>
          <w:szCs w:val="22"/>
        </w:rPr>
        <w:t xml:space="preserve">percent. </w:t>
      </w:r>
    </w:p>
    <w:p w14:paraId="69B5EA87" w14:textId="77777777" w:rsidR="004F7D2F" w:rsidRPr="00A75B64" w:rsidRDefault="004F7D2F">
      <w:pPr>
        <w:rPr>
          <w:rFonts w:cs="Arial"/>
          <w:iCs/>
          <w:sz w:val="24"/>
          <w:szCs w:val="22"/>
          <w:lang w:val="en-US"/>
        </w:rPr>
      </w:pPr>
    </w:p>
    <w:p w14:paraId="02F31C6E" w14:textId="77777777" w:rsidR="00105362" w:rsidRPr="00F3189E" w:rsidRDefault="002F3A42" w:rsidP="005F340C">
      <w:pPr>
        <w:spacing w:line="360" w:lineRule="auto"/>
        <w:jc w:val="both"/>
        <w:rPr>
          <w:rFonts w:cs="Arial"/>
          <w:iCs/>
          <w:sz w:val="28"/>
          <w:szCs w:val="28"/>
        </w:rPr>
      </w:pPr>
      <w:r>
        <w:rPr>
          <w:iCs/>
          <w:sz w:val="28"/>
          <w:szCs w:val="28"/>
        </w:rPr>
        <w:t xml:space="preserve">Pöttinger harvests very good results worldwide </w:t>
      </w:r>
    </w:p>
    <w:p w14:paraId="43966434" w14:textId="690249B3" w:rsidR="00EF1F39" w:rsidRPr="000E636D" w:rsidRDefault="00B50658" w:rsidP="005F340C">
      <w:pPr>
        <w:spacing w:line="360" w:lineRule="auto"/>
        <w:jc w:val="both"/>
        <w:rPr>
          <w:rFonts w:cs="Arial"/>
          <w:iCs/>
          <w:sz w:val="24"/>
          <w:szCs w:val="22"/>
        </w:rPr>
      </w:pPr>
      <w:r>
        <w:rPr>
          <w:iCs/>
          <w:sz w:val="24"/>
          <w:szCs w:val="22"/>
        </w:rPr>
        <w:t xml:space="preserve">Consistent development in international markets is a key element and the basis for successful ongoing growth. This is also shown by an export share </w:t>
      </w:r>
      <w:r w:rsidRPr="004944C7">
        <w:rPr>
          <w:iCs/>
          <w:sz w:val="24"/>
          <w:szCs w:val="22"/>
        </w:rPr>
        <w:t xml:space="preserve">of 90 percent. </w:t>
      </w:r>
    </w:p>
    <w:p w14:paraId="7B8EFA3A" w14:textId="77777777" w:rsidR="00493CE8" w:rsidRPr="00A75B64" w:rsidRDefault="00493CE8" w:rsidP="00BF1549">
      <w:pPr>
        <w:spacing w:line="360" w:lineRule="auto"/>
        <w:jc w:val="both"/>
        <w:rPr>
          <w:rFonts w:cs="Arial"/>
          <w:iCs/>
          <w:sz w:val="24"/>
          <w:szCs w:val="22"/>
          <w:lang w:val="en-US"/>
        </w:rPr>
      </w:pPr>
    </w:p>
    <w:p w14:paraId="37228406" w14:textId="76C43853" w:rsidR="000E636D" w:rsidRPr="004944C7" w:rsidRDefault="00B50658" w:rsidP="00BF1549">
      <w:pPr>
        <w:spacing w:line="360" w:lineRule="auto"/>
        <w:jc w:val="both"/>
        <w:rPr>
          <w:rFonts w:cs="Arial"/>
          <w:iCs/>
          <w:sz w:val="24"/>
          <w:szCs w:val="22"/>
        </w:rPr>
      </w:pPr>
      <w:r w:rsidRPr="004944C7">
        <w:rPr>
          <w:iCs/>
          <w:sz w:val="24"/>
          <w:szCs w:val="22"/>
        </w:rPr>
        <w:t>Around 60</w:t>
      </w:r>
      <w:r w:rsidR="004944C7" w:rsidRPr="004944C7">
        <w:rPr>
          <w:iCs/>
          <w:sz w:val="24"/>
          <w:szCs w:val="22"/>
        </w:rPr>
        <w:t xml:space="preserve"> </w:t>
      </w:r>
      <w:r w:rsidRPr="004944C7">
        <w:rPr>
          <w:iCs/>
          <w:sz w:val="24"/>
          <w:szCs w:val="22"/>
        </w:rPr>
        <w:t xml:space="preserve">percent of total turnover is achieved in Germany, France, Austria, Poland, Switzerland and Czech Republic. Germany with a share of around 20 percent and France with 14 percent are the largest and most important single markets. It is pleasing that considerable growth was achieved in both markets over the past financial year. </w:t>
      </w:r>
    </w:p>
    <w:p w14:paraId="422FA4E2" w14:textId="77777777" w:rsidR="000E636D" w:rsidRPr="000E636D" w:rsidRDefault="00BF1549" w:rsidP="00BF1549">
      <w:pPr>
        <w:spacing w:line="360" w:lineRule="auto"/>
        <w:jc w:val="both"/>
        <w:rPr>
          <w:rFonts w:cs="Arial"/>
          <w:iCs/>
          <w:sz w:val="24"/>
          <w:szCs w:val="22"/>
        </w:rPr>
      </w:pPr>
      <w:r w:rsidRPr="004944C7">
        <w:rPr>
          <w:iCs/>
          <w:sz w:val="24"/>
          <w:szCs w:val="22"/>
        </w:rPr>
        <w:t>At around ten percent of total turnover</w:t>
      </w:r>
      <w:r>
        <w:rPr>
          <w:iCs/>
          <w:sz w:val="24"/>
          <w:szCs w:val="22"/>
        </w:rPr>
        <w:t xml:space="preserve">, Austria is still one of the strongest single markets and as the home market also has huge significance. </w:t>
      </w:r>
    </w:p>
    <w:p w14:paraId="38D54F9D" w14:textId="27469A7E" w:rsidR="00B50658" w:rsidRPr="004944C7" w:rsidRDefault="003E3356" w:rsidP="00B50658">
      <w:pPr>
        <w:spacing w:line="360" w:lineRule="auto"/>
        <w:jc w:val="both"/>
        <w:rPr>
          <w:rFonts w:cs="Arial"/>
          <w:iCs/>
          <w:sz w:val="24"/>
          <w:szCs w:val="22"/>
        </w:rPr>
      </w:pPr>
      <w:r>
        <w:rPr>
          <w:iCs/>
          <w:sz w:val="24"/>
          <w:szCs w:val="22"/>
        </w:rPr>
        <w:lastRenderedPageBreak/>
        <w:t xml:space="preserve">Excellent growth in machine sales in </w:t>
      </w:r>
      <w:r>
        <w:rPr>
          <w:iCs/>
          <w:sz w:val="24"/>
          <w:szCs w:val="22"/>
          <w:u w:val="single"/>
        </w:rPr>
        <w:t>Poland</w:t>
      </w:r>
      <w:r>
        <w:rPr>
          <w:iCs/>
          <w:sz w:val="24"/>
          <w:szCs w:val="22"/>
        </w:rPr>
        <w:t xml:space="preserve"> and </w:t>
      </w:r>
      <w:r w:rsidR="00E518E8">
        <w:rPr>
          <w:iCs/>
          <w:sz w:val="24"/>
          <w:szCs w:val="22"/>
        </w:rPr>
        <w:t xml:space="preserve">in </w:t>
      </w:r>
      <w:r w:rsidR="00E518E8" w:rsidRPr="00E518E8">
        <w:rPr>
          <w:iCs/>
          <w:sz w:val="24"/>
          <w:szCs w:val="22"/>
          <w:u w:val="single"/>
        </w:rPr>
        <w:t>Baltic States</w:t>
      </w:r>
      <w:r>
        <w:rPr>
          <w:iCs/>
          <w:sz w:val="24"/>
          <w:szCs w:val="22"/>
        </w:rPr>
        <w:t xml:space="preserve"> have far exceeded expectations. The sales organisation recently merged to form </w:t>
      </w:r>
      <w:r>
        <w:rPr>
          <w:iCs/>
          <w:sz w:val="24"/>
          <w:szCs w:val="22"/>
          <w:u w:val="single"/>
        </w:rPr>
        <w:t>PÖTTINGER Scandinavia</w:t>
      </w:r>
      <w:r>
        <w:rPr>
          <w:iCs/>
          <w:sz w:val="24"/>
          <w:szCs w:val="22"/>
        </w:rPr>
        <w:t xml:space="preserve"> finished the year with a very pleasing result</w:t>
      </w:r>
      <w:r w:rsidR="004944C7">
        <w:rPr>
          <w:iCs/>
          <w:sz w:val="24"/>
          <w:szCs w:val="22"/>
        </w:rPr>
        <w:t>. Sweden doubled turnover</w:t>
      </w:r>
      <w:r>
        <w:rPr>
          <w:iCs/>
          <w:sz w:val="24"/>
          <w:szCs w:val="22"/>
        </w:rPr>
        <w:t xml:space="preserve">. The </w:t>
      </w:r>
      <w:r>
        <w:rPr>
          <w:iCs/>
          <w:sz w:val="24"/>
          <w:szCs w:val="22"/>
          <w:u w:val="single"/>
        </w:rPr>
        <w:t>Benelux</w:t>
      </w:r>
      <w:r>
        <w:rPr>
          <w:iCs/>
          <w:sz w:val="24"/>
          <w:szCs w:val="22"/>
        </w:rPr>
        <w:t xml:space="preserve"> region also increased </w:t>
      </w:r>
      <w:r w:rsidRPr="004944C7">
        <w:rPr>
          <w:iCs/>
          <w:sz w:val="24"/>
          <w:szCs w:val="22"/>
        </w:rPr>
        <w:t>turnover by half.</w:t>
      </w:r>
    </w:p>
    <w:p w14:paraId="6A5C07E2" w14:textId="77777777" w:rsidR="002C2820" w:rsidRPr="00A75B64" w:rsidRDefault="002C2820" w:rsidP="00A761AC">
      <w:pPr>
        <w:spacing w:line="360" w:lineRule="auto"/>
        <w:jc w:val="both"/>
        <w:rPr>
          <w:rFonts w:cs="Arial"/>
          <w:iCs/>
          <w:sz w:val="24"/>
          <w:lang w:val="en-US"/>
        </w:rPr>
      </w:pPr>
    </w:p>
    <w:p w14:paraId="67A75EBD" w14:textId="77777777" w:rsidR="002C2820" w:rsidRPr="002F3A42" w:rsidRDefault="002C2820" w:rsidP="002C2820">
      <w:pPr>
        <w:spacing w:line="360" w:lineRule="auto"/>
        <w:rPr>
          <w:rFonts w:cs="Arial"/>
          <w:iCs/>
          <w:sz w:val="28"/>
          <w:szCs w:val="28"/>
        </w:rPr>
      </w:pPr>
      <w:r>
        <w:rPr>
          <w:iCs/>
          <w:sz w:val="28"/>
          <w:szCs w:val="28"/>
        </w:rPr>
        <w:t>Well-equipped for the way to the top</w:t>
      </w:r>
    </w:p>
    <w:p w14:paraId="2B6E7E89" w14:textId="5D4C58AD" w:rsidR="00BC1770" w:rsidRPr="002F3A42" w:rsidRDefault="00EF7403" w:rsidP="00BC1770">
      <w:pPr>
        <w:spacing w:line="360" w:lineRule="auto"/>
        <w:rPr>
          <w:rFonts w:cs="Arial"/>
          <w:iCs/>
          <w:sz w:val="24"/>
          <w:szCs w:val="22"/>
        </w:rPr>
      </w:pPr>
      <w:r>
        <w:rPr>
          <w:iCs/>
          <w:sz w:val="24"/>
          <w:szCs w:val="22"/>
        </w:rPr>
        <w:t xml:space="preserve">"Pöttinger is an Austrian family-owned company that develops its products to deliver reliability, cost effectiveness and excellent working results. We thrive on agricultural technology in all its aspects. With investments in our production plants as well as in our technology, together with our strong, motivated team of dedicated employees and the reliable partnership we enjoy with our customers, we are well equipped to keep heading for the top," </w:t>
      </w:r>
      <w:r w:rsidR="00BC1770">
        <w:rPr>
          <w:iCs/>
          <w:sz w:val="24"/>
          <w:szCs w:val="22"/>
        </w:rPr>
        <w:t xml:space="preserve">says Gregor </w:t>
      </w:r>
      <w:proofErr w:type="spellStart"/>
      <w:r w:rsidR="00BC1770">
        <w:rPr>
          <w:iCs/>
          <w:sz w:val="24"/>
          <w:szCs w:val="22"/>
        </w:rPr>
        <w:t>Dietachmayr</w:t>
      </w:r>
      <w:proofErr w:type="spellEnd"/>
      <w:r w:rsidR="00BC1770">
        <w:rPr>
          <w:iCs/>
          <w:sz w:val="24"/>
          <w:szCs w:val="22"/>
        </w:rPr>
        <w:t>, Spokesperson for the Management Team.</w:t>
      </w:r>
    </w:p>
    <w:p w14:paraId="48F90D89" w14:textId="77777777" w:rsidR="00493CE8" w:rsidRPr="00A75B64" w:rsidRDefault="00493CE8" w:rsidP="00F40301">
      <w:pPr>
        <w:spacing w:line="360" w:lineRule="auto"/>
        <w:jc w:val="both"/>
        <w:rPr>
          <w:rFonts w:cs="Arial"/>
          <w:b/>
          <w:sz w:val="24"/>
          <w:szCs w:val="22"/>
          <w:lang w:val="en-US"/>
        </w:rPr>
      </w:pPr>
    </w:p>
    <w:p w14:paraId="15890A5A" w14:textId="77777777" w:rsidR="00F40301" w:rsidRDefault="00F40301" w:rsidP="00F40301">
      <w:pPr>
        <w:spacing w:line="360" w:lineRule="auto"/>
        <w:jc w:val="both"/>
        <w:rPr>
          <w:rFonts w:cs="Arial"/>
          <w:b/>
          <w:sz w:val="24"/>
          <w:szCs w:val="22"/>
        </w:rPr>
      </w:pPr>
      <w:r>
        <w:rPr>
          <w:b/>
          <w:sz w:val="24"/>
          <w:szCs w:val="22"/>
        </w:rPr>
        <w:t>Photo preview:</w:t>
      </w:r>
    </w:p>
    <w:p w14:paraId="455EE068" w14:textId="77777777" w:rsidR="00493CE8" w:rsidRDefault="00493CE8" w:rsidP="00F40301">
      <w:pPr>
        <w:spacing w:line="360" w:lineRule="auto"/>
        <w:jc w:val="both"/>
        <w:rPr>
          <w:rFonts w:cs="Arial"/>
          <w:b/>
          <w:sz w:val="24"/>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391"/>
      </w:tblGrid>
      <w:tr w:rsidR="00F40301" w14:paraId="28A7CEDA" w14:textId="77777777" w:rsidTr="00493CE8">
        <w:tc>
          <w:tcPr>
            <w:tcW w:w="4536" w:type="dxa"/>
          </w:tcPr>
          <w:p w14:paraId="502D70BA" w14:textId="06DE9879" w:rsidR="00F40301" w:rsidRPr="00A75B64" w:rsidRDefault="00A75B64" w:rsidP="00A75B64">
            <w:pPr>
              <w:spacing w:line="360" w:lineRule="auto"/>
              <w:jc w:val="center"/>
              <w:rPr>
                <w:rFonts w:cs="Arial"/>
                <w:b/>
                <w:color w:val="FF00FF"/>
                <w:sz w:val="24"/>
                <w:szCs w:val="22"/>
              </w:rPr>
            </w:pPr>
            <w:r>
              <w:rPr>
                <w:b/>
                <w:noProof/>
                <w:color w:val="FF00FF"/>
                <w:sz w:val="24"/>
                <w:szCs w:val="22"/>
              </w:rPr>
              <w:drawing>
                <wp:inline distT="0" distB="0" distL="0" distR="0" wp14:anchorId="278742E3" wp14:editId="2235A1A8">
                  <wp:extent cx="1231265" cy="817245"/>
                  <wp:effectExtent l="0" t="0" r="698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817245"/>
                          </a:xfrm>
                          <a:prstGeom prst="rect">
                            <a:avLst/>
                          </a:prstGeom>
                          <a:noFill/>
                        </pic:spPr>
                      </pic:pic>
                    </a:graphicData>
                  </a:graphic>
                </wp:inline>
              </w:drawing>
            </w:r>
          </w:p>
        </w:tc>
        <w:tc>
          <w:tcPr>
            <w:tcW w:w="4536" w:type="dxa"/>
          </w:tcPr>
          <w:p w14:paraId="171C02E5" w14:textId="0B1A3136" w:rsidR="00F40301" w:rsidRPr="00A75B64" w:rsidRDefault="00A75B64" w:rsidP="00A75B64">
            <w:pPr>
              <w:spacing w:line="360" w:lineRule="auto"/>
              <w:jc w:val="center"/>
              <w:rPr>
                <w:rFonts w:cs="Arial"/>
                <w:b/>
                <w:sz w:val="24"/>
                <w:szCs w:val="22"/>
                <w:lang w:val="en-US"/>
              </w:rPr>
            </w:pPr>
            <w:r>
              <w:rPr>
                <w:noProof/>
                <w:color w:val="FF00FF"/>
              </w:rPr>
              <w:drawing>
                <wp:inline distT="0" distB="0" distL="0" distR="0" wp14:anchorId="0A088F73" wp14:editId="7F6047EF">
                  <wp:extent cx="1146175" cy="8597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859790"/>
                          </a:xfrm>
                          <a:prstGeom prst="rect">
                            <a:avLst/>
                          </a:prstGeom>
                          <a:noFill/>
                        </pic:spPr>
                      </pic:pic>
                    </a:graphicData>
                  </a:graphic>
                </wp:inline>
              </w:drawing>
            </w:r>
          </w:p>
        </w:tc>
      </w:tr>
      <w:tr w:rsidR="00F40301" w:rsidRPr="002F3A42" w14:paraId="19937D02" w14:textId="77777777" w:rsidTr="00493CE8">
        <w:tc>
          <w:tcPr>
            <w:tcW w:w="4536" w:type="dxa"/>
          </w:tcPr>
          <w:p w14:paraId="7E3FFEB7" w14:textId="2FC84E0F" w:rsidR="00A75B64" w:rsidRDefault="00F40301" w:rsidP="00A75B64">
            <w:pPr>
              <w:jc w:val="center"/>
            </w:pPr>
            <w:r>
              <w:t xml:space="preserve">Gregor </w:t>
            </w:r>
            <w:proofErr w:type="spellStart"/>
            <w:r>
              <w:t>Dietachmayr</w:t>
            </w:r>
            <w:proofErr w:type="spellEnd"/>
            <w:r>
              <w:t xml:space="preserve"> (Mag.),</w:t>
            </w:r>
          </w:p>
          <w:p w14:paraId="48B75BDC" w14:textId="549F4C53" w:rsidR="00F40301" w:rsidRPr="00570C3D" w:rsidRDefault="00F40301" w:rsidP="00A75B64">
            <w:pPr>
              <w:jc w:val="center"/>
              <w:rPr>
                <w:rFonts w:cs="Arial"/>
                <w:szCs w:val="22"/>
              </w:rPr>
            </w:pPr>
            <w:r>
              <w:t xml:space="preserve">Spokesperson for the Management </w:t>
            </w:r>
            <w:r w:rsidR="0057202B">
              <w:t>Team</w:t>
            </w:r>
          </w:p>
        </w:tc>
        <w:tc>
          <w:tcPr>
            <w:tcW w:w="4536" w:type="dxa"/>
          </w:tcPr>
          <w:p w14:paraId="3D4BD885" w14:textId="1018BA83" w:rsidR="00F621A0" w:rsidRPr="002F3A42" w:rsidRDefault="0057202B" w:rsidP="002F3A42">
            <w:pPr>
              <w:jc w:val="both"/>
              <w:rPr>
                <w:rFonts w:cs="Arial"/>
                <w:iCs/>
                <w:szCs w:val="22"/>
              </w:rPr>
            </w:pPr>
            <w:r>
              <w:t xml:space="preserve">from the left: Jörg Lechner (DI. FH), </w:t>
            </w:r>
            <w:proofErr w:type="spellStart"/>
            <w:r>
              <w:t>Dr.</w:t>
            </w:r>
            <w:proofErr w:type="spellEnd"/>
            <w:r>
              <w:t xml:space="preserve"> Markus </w:t>
            </w:r>
            <w:proofErr w:type="spellStart"/>
            <w:r>
              <w:t>Baldinger</w:t>
            </w:r>
            <w:proofErr w:type="spellEnd"/>
            <w:r>
              <w:t xml:space="preserve">, Gregor </w:t>
            </w:r>
            <w:proofErr w:type="spellStart"/>
            <w:r>
              <w:t>Dietachmayr</w:t>
            </w:r>
            <w:proofErr w:type="spellEnd"/>
            <w:r>
              <w:t xml:space="preserve"> (Mag.), Wolfgang Moser (Mag.), Herbert Wagner (Mag.)</w:t>
            </w:r>
          </w:p>
          <w:p w14:paraId="21BE38BD" w14:textId="77777777" w:rsidR="00F40301" w:rsidRPr="002F3A42" w:rsidRDefault="00F40301" w:rsidP="002F3A42">
            <w:pPr>
              <w:rPr>
                <w:rFonts w:cs="Arial"/>
                <w:szCs w:val="22"/>
                <w:lang w:val="nl-NL"/>
              </w:rPr>
            </w:pPr>
          </w:p>
        </w:tc>
      </w:tr>
      <w:tr w:rsidR="00A75B64" w:rsidRPr="00F40301" w14:paraId="01437DD4" w14:textId="77777777" w:rsidTr="00493CE8">
        <w:tc>
          <w:tcPr>
            <w:tcW w:w="4536" w:type="dxa"/>
          </w:tcPr>
          <w:p w14:paraId="1C1F31BE" w14:textId="04A0FDE8" w:rsidR="00A75B64" w:rsidRDefault="00C342AF" w:rsidP="00A75B64">
            <w:pPr>
              <w:jc w:val="both"/>
            </w:pPr>
            <w:hyperlink r:id="rId10" w:history="1">
              <w:r w:rsidR="00A75B64" w:rsidRPr="00D24E84">
                <w:rPr>
                  <w:rStyle w:val="Hyperlink"/>
                </w:rPr>
                <w:t>https://www.poettinger.at/de_at/Newsroom/Pressebild/4063Link</w:t>
              </w:r>
            </w:hyperlink>
          </w:p>
          <w:p w14:paraId="4A2F811B" w14:textId="29B4E76E" w:rsidR="00A75B64" w:rsidRPr="00570C3D" w:rsidRDefault="00A75B64" w:rsidP="00A75B64">
            <w:pPr>
              <w:jc w:val="both"/>
              <w:rPr>
                <w:rFonts w:cs="Arial"/>
                <w:b/>
                <w:color w:val="FF00FF"/>
                <w:sz w:val="20"/>
                <w:szCs w:val="20"/>
              </w:rPr>
            </w:pPr>
          </w:p>
        </w:tc>
        <w:tc>
          <w:tcPr>
            <w:tcW w:w="4536" w:type="dxa"/>
          </w:tcPr>
          <w:p w14:paraId="47E87CA6" w14:textId="25E4C67C" w:rsidR="00A75B64" w:rsidRDefault="00C342AF" w:rsidP="00A75B64">
            <w:pPr>
              <w:jc w:val="both"/>
            </w:pPr>
            <w:hyperlink r:id="rId11" w:history="1">
              <w:r w:rsidR="00A75B64" w:rsidRPr="00D24E84">
                <w:rPr>
                  <w:rStyle w:val="Hyperlink"/>
                </w:rPr>
                <w:t>https://www.poettinger.at/de_at/Newsroom/Pressebild/4062</w:t>
              </w:r>
            </w:hyperlink>
          </w:p>
          <w:p w14:paraId="1B78B84F" w14:textId="2F39651B" w:rsidR="00A75B64" w:rsidRPr="002F3A42" w:rsidRDefault="00A75B64" w:rsidP="00A75B64">
            <w:pPr>
              <w:jc w:val="both"/>
              <w:rPr>
                <w:rFonts w:cs="Arial"/>
                <w:color w:val="FF00FF"/>
                <w:sz w:val="20"/>
                <w:szCs w:val="20"/>
              </w:rPr>
            </w:pPr>
          </w:p>
        </w:tc>
      </w:tr>
      <w:tr w:rsidR="00F40301" w14:paraId="4947F4CD" w14:textId="77777777" w:rsidTr="00493CE8">
        <w:tc>
          <w:tcPr>
            <w:tcW w:w="4536" w:type="dxa"/>
          </w:tcPr>
          <w:p w14:paraId="153EDA4D" w14:textId="77777777" w:rsidR="00F40301" w:rsidRPr="00A75B64" w:rsidRDefault="00F40301" w:rsidP="00F81BDE">
            <w:pPr>
              <w:spacing w:line="360" w:lineRule="auto"/>
              <w:jc w:val="center"/>
              <w:rPr>
                <w:rFonts w:cs="Arial"/>
                <w:b/>
                <w:sz w:val="24"/>
                <w:szCs w:val="22"/>
              </w:rPr>
            </w:pPr>
          </w:p>
        </w:tc>
        <w:tc>
          <w:tcPr>
            <w:tcW w:w="4536" w:type="dxa"/>
          </w:tcPr>
          <w:p w14:paraId="27497CDD" w14:textId="77777777" w:rsidR="00F40301" w:rsidRPr="00A75B64" w:rsidRDefault="00F40301" w:rsidP="00F81BDE">
            <w:pPr>
              <w:spacing w:line="360" w:lineRule="auto"/>
              <w:jc w:val="center"/>
              <w:rPr>
                <w:rFonts w:cs="Arial"/>
                <w:b/>
                <w:sz w:val="24"/>
                <w:szCs w:val="22"/>
              </w:rPr>
            </w:pPr>
          </w:p>
        </w:tc>
      </w:tr>
    </w:tbl>
    <w:p w14:paraId="68873BBE" w14:textId="77777777" w:rsidR="00F514CE" w:rsidRDefault="00F514CE" w:rsidP="00F514CE">
      <w:pPr>
        <w:spacing w:line="360" w:lineRule="auto"/>
        <w:jc w:val="both"/>
        <w:rPr>
          <w:rFonts w:cs="Arial"/>
          <w:szCs w:val="22"/>
        </w:rPr>
      </w:pPr>
    </w:p>
    <w:p w14:paraId="270BD353" w14:textId="77777777" w:rsidR="00493CE8" w:rsidRPr="00F40301" w:rsidRDefault="00493CE8" w:rsidP="00F514CE">
      <w:pPr>
        <w:spacing w:line="360" w:lineRule="auto"/>
        <w:jc w:val="both"/>
        <w:rPr>
          <w:rFonts w:cs="Arial"/>
          <w:szCs w:val="22"/>
        </w:rPr>
      </w:pPr>
    </w:p>
    <w:p w14:paraId="0BB6CED4" w14:textId="77777777" w:rsidR="00CB2D2C" w:rsidRPr="00493CE8" w:rsidRDefault="002F3A42" w:rsidP="00F514CE">
      <w:pPr>
        <w:spacing w:line="360" w:lineRule="auto"/>
        <w:jc w:val="both"/>
        <w:rPr>
          <w:rFonts w:cs="Arial"/>
          <w:sz w:val="24"/>
        </w:rPr>
      </w:pPr>
      <w:r>
        <w:rPr>
          <w:sz w:val="24"/>
        </w:rPr>
        <w:t xml:space="preserve">More printer-friendly photos are available at: </w:t>
      </w:r>
    </w:p>
    <w:p w14:paraId="7F294CEA" w14:textId="77777777" w:rsidR="002F3A42" w:rsidRPr="00493CE8" w:rsidRDefault="00C342AF" w:rsidP="00F514CE">
      <w:pPr>
        <w:spacing w:line="360" w:lineRule="auto"/>
        <w:jc w:val="both"/>
        <w:rPr>
          <w:rFonts w:cs="Arial"/>
          <w:sz w:val="20"/>
          <w:szCs w:val="20"/>
        </w:rPr>
      </w:pPr>
      <w:hyperlink r:id="rId12" w:history="1">
        <w:r w:rsidR="002F3A42">
          <w:rPr>
            <w:rStyle w:val="Hyperlink"/>
            <w:sz w:val="20"/>
            <w:szCs w:val="20"/>
          </w:rPr>
          <w:t>https://www.poettinger.at/de_at/Produkte/Downloads</w:t>
        </w:r>
      </w:hyperlink>
    </w:p>
    <w:p w14:paraId="6E78AC29" w14:textId="77777777" w:rsidR="002F3A42" w:rsidRPr="00A75B64" w:rsidRDefault="002F3A42" w:rsidP="00F514CE">
      <w:pPr>
        <w:spacing w:line="360" w:lineRule="auto"/>
        <w:jc w:val="both"/>
        <w:rPr>
          <w:rFonts w:cs="Arial"/>
          <w:szCs w:val="22"/>
        </w:rPr>
      </w:pPr>
    </w:p>
    <w:sectPr w:rsidR="002F3A42" w:rsidRPr="00A75B64"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9228" w14:textId="77777777" w:rsidR="003252A7" w:rsidRDefault="003252A7" w:rsidP="00A92099">
      <w:r>
        <w:separator/>
      </w:r>
    </w:p>
  </w:endnote>
  <w:endnote w:type="continuationSeparator" w:id="0">
    <w:p w14:paraId="0827FC9F" w14:textId="77777777" w:rsidR="003252A7" w:rsidRDefault="003252A7"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0C07" w14:textId="77777777" w:rsidR="00105362" w:rsidRPr="00796525" w:rsidRDefault="00105362" w:rsidP="00F514CE">
    <w:pPr>
      <w:rPr>
        <w:rFonts w:cs="Arial"/>
        <w:b/>
        <w:sz w:val="18"/>
        <w:szCs w:val="18"/>
        <w:lang w:val="de-DE"/>
      </w:rPr>
    </w:pPr>
  </w:p>
  <w:p w14:paraId="61C24095" w14:textId="77777777" w:rsidR="00105362" w:rsidRPr="00A75B64" w:rsidRDefault="00105362" w:rsidP="00F514CE">
    <w:pPr>
      <w:rPr>
        <w:rFonts w:cs="Arial"/>
        <w:b/>
        <w:sz w:val="18"/>
        <w:szCs w:val="18"/>
        <w:lang w:val="de-DE"/>
      </w:rPr>
    </w:pPr>
    <w:r w:rsidRPr="00A75B64">
      <w:rPr>
        <w:b/>
        <w:sz w:val="18"/>
        <w:szCs w:val="18"/>
        <w:lang w:val="de-DE"/>
      </w:rPr>
      <w:t>PÖTTINGER Landtechnik GmbH - Corporate communication</w:t>
    </w:r>
  </w:p>
  <w:p w14:paraId="74347E60" w14:textId="77777777" w:rsidR="00F40301" w:rsidRPr="00A75B64" w:rsidRDefault="00F40301" w:rsidP="00F514CE">
    <w:pPr>
      <w:rPr>
        <w:rFonts w:cs="Arial"/>
        <w:sz w:val="18"/>
        <w:szCs w:val="18"/>
        <w:lang w:val="de-DE"/>
      </w:rPr>
    </w:pPr>
    <w:r w:rsidRPr="00A75B64">
      <w:rPr>
        <w:sz w:val="18"/>
        <w:szCs w:val="18"/>
        <w:lang w:val="de-DE"/>
      </w:rPr>
      <w:t>Inge Steibl,</w:t>
    </w:r>
    <w:r w:rsidRPr="00A75B64">
      <w:rPr>
        <w:b/>
        <w:sz w:val="18"/>
        <w:szCs w:val="18"/>
        <w:lang w:val="de-DE"/>
      </w:rPr>
      <w:t xml:space="preserve"> </w:t>
    </w:r>
    <w:r w:rsidRPr="00A75B64">
      <w:rPr>
        <w:sz w:val="18"/>
        <w:szCs w:val="18"/>
        <w:lang w:val="de-DE"/>
      </w:rPr>
      <w:t xml:space="preserve">Industriegelände 1, AT-4710 Grieskirchen, </w:t>
    </w:r>
  </w:p>
  <w:p w14:paraId="1CE11872" w14:textId="77777777" w:rsidR="00105362" w:rsidRPr="00A75B64" w:rsidRDefault="003E3356" w:rsidP="00F514CE">
    <w:pPr>
      <w:rPr>
        <w:rFonts w:cs="Arial"/>
        <w:sz w:val="18"/>
        <w:szCs w:val="18"/>
        <w:lang w:val="de-DE"/>
      </w:rPr>
    </w:pPr>
    <w:r w:rsidRPr="00A75B64">
      <w:rPr>
        <w:sz w:val="18"/>
        <w:szCs w:val="18"/>
        <w:lang w:val="de-DE"/>
      </w:rPr>
      <w:t>Tel.: +43 7248 600 24150, inge.steibl@poettinger.at, www.poettinger.at</w:t>
    </w:r>
    <w:r w:rsidRPr="00A75B64">
      <w:rPr>
        <w:sz w:val="18"/>
        <w:szCs w:val="18"/>
        <w:lang w:val="de-DE"/>
      </w:rPr>
      <w:tab/>
      <w:t xml:space="preserve">     </w:t>
    </w:r>
    <w:r w:rsidRPr="00A75B64">
      <w:rPr>
        <w:sz w:val="18"/>
        <w:szCs w:val="18"/>
        <w:lang w:val="de-DE"/>
      </w:rPr>
      <w:tab/>
    </w:r>
    <w:r w:rsidRPr="00A75B64">
      <w:rPr>
        <w:sz w:val="18"/>
        <w:szCs w:val="18"/>
        <w:lang w:val="de-DE"/>
      </w:rPr>
      <w:tab/>
    </w:r>
    <w:r w:rsidRPr="00A75B64">
      <w:rPr>
        <w:sz w:val="18"/>
        <w:szCs w:val="18"/>
        <w:lang w:val="de-DE"/>
      </w:rPr>
      <w:tab/>
      <w:t xml:space="preserve"> </w:t>
    </w:r>
    <w:r w:rsidR="00105362" w:rsidRPr="00AB6584">
      <w:rPr>
        <w:rFonts w:cs="Arial"/>
        <w:sz w:val="18"/>
        <w:szCs w:val="18"/>
      </w:rPr>
      <w:fldChar w:fldCharType="begin"/>
    </w:r>
    <w:r w:rsidR="00105362" w:rsidRPr="00A75B64">
      <w:rPr>
        <w:rFonts w:cs="Arial"/>
        <w:sz w:val="18"/>
        <w:szCs w:val="18"/>
        <w:lang w:val="de-DE"/>
      </w:rPr>
      <w:instrText xml:space="preserve"> PAGE   \* MERGEFORMAT </w:instrText>
    </w:r>
    <w:r w:rsidR="00105362" w:rsidRPr="00AB6584">
      <w:rPr>
        <w:rFonts w:cs="Arial"/>
        <w:sz w:val="18"/>
        <w:szCs w:val="18"/>
      </w:rPr>
      <w:fldChar w:fldCharType="separate"/>
    </w:r>
    <w:r w:rsidR="00A1023C" w:rsidRPr="00A75B64">
      <w:rPr>
        <w:rFonts w:cs="Arial"/>
        <w:sz w:val="18"/>
        <w:szCs w:val="18"/>
        <w:lang w:val="de-DE"/>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B9B2E" w14:textId="77777777" w:rsidR="003252A7" w:rsidRDefault="003252A7" w:rsidP="00A92099">
      <w:r>
        <w:separator/>
      </w:r>
    </w:p>
  </w:footnote>
  <w:footnote w:type="continuationSeparator" w:id="0">
    <w:p w14:paraId="3D2036A5" w14:textId="77777777" w:rsidR="003252A7" w:rsidRDefault="003252A7"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5C1C" w14:textId="77777777" w:rsidR="00105362" w:rsidRDefault="00F3189E" w:rsidP="00F2555A">
    <w:pPr>
      <w:spacing w:line="360" w:lineRule="auto"/>
      <w:rPr>
        <w:rFonts w:cs="Arial"/>
        <w:sz w:val="24"/>
      </w:rPr>
    </w:pPr>
    <w:r>
      <w:rPr>
        <w:b/>
        <w:noProof/>
        <w:sz w:val="24"/>
      </w:rPr>
      <w:drawing>
        <wp:anchor distT="0" distB="0" distL="114300" distR="114300" simplePos="0" relativeHeight="251658240" behindDoc="0" locked="0" layoutInCell="1" allowOverlap="1" wp14:anchorId="2C3F85DF" wp14:editId="1BFF8751">
          <wp:simplePos x="0" y="0"/>
          <wp:positionH relativeFrom="margin">
            <wp:align>right</wp:align>
          </wp:positionH>
          <wp:positionV relativeFrom="margin">
            <wp:posOffset>-627380</wp:posOffset>
          </wp:positionV>
          <wp:extent cx="2495550" cy="244475"/>
          <wp:effectExtent l="0" t="0" r="0" b="3175"/>
          <wp:wrapSquare wrapText="bothSides"/>
          <wp:docPr id="1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r>
      <w:rPr>
        <w:sz w:val="24"/>
      </w:rPr>
      <w:t xml:space="preserve"> </w:t>
    </w:r>
  </w:p>
  <w:p w14:paraId="42066C53" w14:textId="77777777" w:rsidR="00105362" w:rsidRDefault="00F40301" w:rsidP="006E79F5">
    <w:pPr>
      <w:tabs>
        <w:tab w:val="left" w:pos="8265"/>
      </w:tabs>
      <w:spacing w:line="360" w:lineRule="auto"/>
      <w:rPr>
        <w:rFonts w:cs="Arial"/>
        <w:b/>
        <w:sz w:val="24"/>
      </w:rPr>
    </w:pPr>
    <w:r>
      <w:rPr>
        <w:b/>
        <w:sz w:val="24"/>
      </w:rPr>
      <w:t>Press Release</w:t>
    </w:r>
  </w:p>
  <w:p w14:paraId="0B7670F1"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91E"/>
    <w:rsid w:val="000511C3"/>
    <w:rsid w:val="000729E6"/>
    <w:rsid w:val="00080095"/>
    <w:rsid w:val="00083112"/>
    <w:rsid w:val="00086292"/>
    <w:rsid w:val="00090CD0"/>
    <w:rsid w:val="000A2F69"/>
    <w:rsid w:val="000B3E73"/>
    <w:rsid w:val="000B593F"/>
    <w:rsid w:val="000D391F"/>
    <w:rsid w:val="000E636D"/>
    <w:rsid w:val="000F775B"/>
    <w:rsid w:val="000F7BB8"/>
    <w:rsid w:val="00105362"/>
    <w:rsid w:val="0010591C"/>
    <w:rsid w:val="001079C7"/>
    <w:rsid w:val="001359FE"/>
    <w:rsid w:val="0014096D"/>
    <w:rsid w:val="00166CD0"/>
    <w:rsid w:val="0017619E"/>
    <w:rsid w:val="00181783"/>
    <w:rsid w:val="00192865"/>
    <w:rsid w:val="00194E7B"/>
    <w:rsid w:val="00195194"/>
    <w:rsid w:val="001A3357"/>
    <w:rsid w:val="001A72E9"/>
    <w:rsid w:val="001A7EDC"/>
    <w:rsid w:val="001B0186"/>
    <w:rsid w:val="001C431C"/>
    <w:rsid w:val="001E262B"/>
    <w:rsid w:val="001F0303"/>
    <w:rsid w:val="001F3694"/>
    <w:rsid w:val="0020021C"/>
    <w:rsid w:val="00203C2A"/>
    <w:rsid w:val="00203DE9"/>
    <w:rsid w:val="00217704"/>
    <w:rsid w:val="002239D3"/>
    <w:rsid w:val="00233B52"/>
    <w:rsid w:val="0025382C"/>
    <w:rsid w:val="00255913"/>
    <w:rsid w:val="002624BB"/>
    <w:rsid w:val="002851E1"/>
    <w:rsid w:val="00286632"/>
    <w:rsid w:val="00293311"/>
    <w:rsid w:val="00295192"/>
    <w:rsid w:val="002A347B"/>
    <w:rsid w:val="002B1DDA"/>
    <w:rsid w:val="002C2820"/>
    <w:rsid w:val="002D65F4"/>
    <w:rsid w:val="002F3A42"/>
    <w:rsid w:val="002F4A34"/>
    <w:rsid w:val="002F68F9"/>
    <w:rsid w:val="00305161"/>
    <w:rsid w:val="00310761"/>
    <w:rsid w:val="003252A7"/>
    <w:rsid w:val="00332F2C"/>
    <w:rsid w:val="003339E3"/>
    <w:rsid w:val="0033632A"/>
    <w:rsid w:val="00341328"/>
    <w:rsid w:val="00354075"/>
    <w:rsid w:val="00367BAE"/>
    <w:rsid w:val="00370CDF"/>
    <w:rsid w:val="003A1396"/>
    <w:rsid w:val="003A1BA9"/>
    <w:rsid w:val="003A6B12"/>
    <w:rsid w:val="003B5F5B"/>
    <w:rsid w:val="003B6E17"/>
    <w:rsid w:val="003C0FAE"/>
    <w:rsid w:val="003C47A7"/>
    <w:rsid w:val="003C47EF"/>
    <w:rsid w:val="003C4AD2"/>
    <w:rsid w:val="003E2BB0"/>
    <w:rsid w:val="003E3356"/>
    <w:rsid w:val="003E70BF"/>
    <w:rsid w:val="003E7558"/>
    <w:rsid w:val="003F1190"/>
    <w:rsid w:val="00414BF9"/>
    <w:rsid w:val="00454B0B"/>
    <w:rsid w:val="0045696A"/>
    <w:rsid w:val="0047231E"/>
    <w:rsid w:val="00475180"/>
    <w:rsid w:val="00475F1D"/>
    <w:rsid w:val="00483994"/>
    <w:rsid w:val="00493CE8"/>
    <w:rsid w:val="004944C7"/>
    <w:rsid w:val="004A4D6F"/>
    <w:rsid w:val="004C25A8"/>
    <w:rsid w:val="004D13C6"/>
    <w:rsid w:val="004D51C0"/>
    <w:rsid w:val="004F7891"/>
    <w:rsid w:val="004F7D2F"/>
    <w:rsid w:val="005039B8"/>
    <w:rsid w:val="00510DBE"/>
    <w:rsid w:val="00511732"/>
    <w:rsid w:val="005118B3"/>
    <w:rsid w:val="005131A2"/>
    <w:rsid w:val="00513E2F"/>
    <w:rsid w:val="0051600D"/>
    <w:rsid w:val="00523CA9"/>
    <w:rsid w:val="00553987"/>
    <w:rsid w:val="00562B77"/>
    <w:rsid w:val="00563BB7"/>
    <w:rsid w:val="00564959"/>
    <w:rsid w:val="00570C3D"/>
    <w:rsid w:val="0057103E"/>
    <w:rsid w:val="0057202B"/>
    <w:rsid w:val="00577F7C"/>
    <w:rsid w:val="005849B0"/>
    <w:rsid w:val="00593823"/>
    <w:rsid w:val="005A01A0"/>
    <w:rsid w:val="005C538F"/>
    <w:rsid w:val="005C6440"/>
    <w:rsid w:val="005D05E2"/>
    <w:rsid w:val="005E1D9F"/>
    <w:rsid w:val="005E22A4"/>
    <w:rsid w:val="005E3656"/>
    <w:rsid w:val="005F340C"/>
    <w:rsid w:val="006003A7"/>
    <w:rsid w:val="00607765"/>
    <w:rsid w:val="00632E4B"/>
    <w:rsid w:val="006373F9"/>
    <w:rsid w:val="00647E50"/>
    <w:rsid w:val="00650000"/>
    <w:rsid w:val="006527FE"/>
    <w:rsid w:val="006671E5"/>
    <w:rsid w:val="00690AB6"/>
    <w:rsid w:val="00694417"/>
    <w:rsid w:val="00696E62"/>
    <w:rsid w:val="006D6874"/>
    <w:rsid w:val="006E3C71"/>
    <w:rsid w:val="006E79F5"/>
    <w:rsid w:val="006F4BAA"/>
    <w:rsid w:val="007026A3"/>
    <w:rsid w:val="00710CB9"/>
    <w:rsid w:val="00715C69"/>
    <w:rsid w:val="00721100"/>
    <w:rsid w:val="007245A4"/>
    <w:rsid w:val="00730974"/>
    <w:rsid w:val="00732FF9"/>
    <w:rsid w:val="0073638A"/>
    <w:rsid w:val="00745D8A"/>
    <w:rsid w:val="00745EE4"/>
    <w:rsid w:val="00776BBB"/>
    <w:rsid w:val="007817A5"/>
    <w:rsid w:val="00782612"/>
    <w:rsid w:val="00793B87"/>
    <w:rsid w:val="00796525"/>
    <w:rsid w:val="007B12BD"/>
    <w:rsid w:val="007B4598"/>
    <w:rsid w:val="007B5537"/>
    <w:rsid w:val="007C745B"/>
    <w:rsid w:val="007E3998"/>
    <w:rsid w:val="007F5582"/>
    <w:rsid w:val="007F645D"/>
    <w:rsid w:val="00805634"/>
    <w:rsid w:val="0081122D"/>
    <w:rsid w:val="00820FE0"/>
    <w:rsid w:val="00831037"/>
    <w:rsid w:val="00833003"/>
    <w:rsid w:val="00837983"/>
    <w:rsid w:val="008611E7"/>
    <w:rsid w:val="008618BE"/>
    <w:rsid w:val="00861F8B"/>
    <w:rsid w:val="00867CDC"/>
    <w:rsid w:val="008857FE"/>
    <w:rsid w:val="008953E9"/>
    <w:rsid w:val="008A478F"/>
    <w:rsid w:val="008C68D8"/>
    <w:rsid w:val="008D1B94"/>
    <w:rsid w:val="008D3602"/>
    <w:rsid w:val="008E42C7"/>
    <w:rsid w:val="008E6C96"/>
    <w:rsid w:val="0090166F"/>
    <w:rsid w:val="009034C3"/>
    <w:rsid w:val="00906931"/>
    <w:rsid w:val="009122A6"/>
    <w:rsid w:val="009277ED"/>
    <w:rsid w:val="00930D86"/>
    <w:rsid w:val="0093621E"/>
    <w:rsid w:val="00942451"/>
    <w:rsid w:val="00944E46"/>
    <w:rsid w:val="00951809"/>
    <w:rsid w:val="0095216B"/>
    <w:rsid w:val="00965677"/>
    <w:rsid w:val="0097188E"/>
    <w:rsid w:val="00994725"/>
    <w:rsid w:val="009A212B"/>
    <w:rsid w:val="009A48E8"/>
    <w:rsid w:val="009B27DF"/>
    <w:rsid w:val="009B6F3E"/>
    <w:rsid w:val="009B7C92"/>
    <w:rsid w:val="009C6C19"/>
    <w:rsid w:val="009D5026"/>
    <w:rsid w:val="009E7D93"/>
    <w:rsid w:val="00A024E7"/>
    <w:rsid w:val="00A1023C"/>
    <w:rsid w:val="00A26299"/>
    <w:rsid w:val="00A27DCD"/>
    <w:rsid w:val="00A33250"/>
    <w:rsid w:val="00A33633"/>
    <w:rsid w:val="00A37961"/>
    <w:rsid w:val="00A435C8"/>
    <w:rsid w:val="00A4724F"/>
    <w:rsid w:val="00A53216"/>
    <w:rsid w:val="00A53612"/>
    <w:rsid w:val="00A55C53"/>
    <w:rsid w:val="00A65772"/>
    <w:rsid w:val="00A75B64"/>
    <w:rsid w:val="00A761AC"/>
    <w:rsid w:val="00A92099"/>
    <w:rsid w:val="00A93097"/>
    <w:rsid w:val="00AB6584"/>
    <w:rsid w:val="00AC3755"/>
    <w:rsid w:val="00AD334C"/>
    <w:rsid w:val="00AD69EB"/>
    <w:rsid w:val="00AE4208"/>
    <w:rsid w:val="00AF1FF1"/>
    <w:rsid w:val="00AF3C1D"/>
    <w:rsid w:val="00B030D8"/>
    <w:rsid w:val="00B04669"/>
    <w:rsid w:val="00B132B9"/>
    <w:rsid w:val="00B146DE"/>
    <w:rsid w:val="00B172F3"/>
    <w:rsid w:val="00B32434"/>
    <w:rsid w:val="00B331C0"/>
    <w:rsid w:val="00B50658"/>
    <w:rsid w:val="00B75A84"/>
    <w:rsid w:val="00B833C3"/>
    <w:rsid w:val="00B84117"/>
    <w:rsid w:val="00B87371"/>
    <w:rsid w:val="00B928D8"/>
    <w:rsid w:val="00BA44E9"/>
    <w:rsid w:val="00BB1A4C"/>
    <w:rsid w:val="00BB39C0"/>
    <w:rsid w:val="00BC1770"/>
    <w:rsid w:val="00BC5844"/>
    <w:rsid w:val="00BC6B0D"/>
    <w:rsid w:val="00BF1549"/>
    <w:rsid w:val="00BF2E5C"/>
    <w:rsid w:val="00C06E5F"/>
    <w:rsid w:val="00C0770E"/>
    <w:rsid w:val="00C22754"/>
    <w:rsid w:val="00C22763"/>
    <w:rsid w:val="00C342AF"/>
    <w:rsid w:val="00C41834"/>
    <w:rsid w:val="00C554B4"/>
    <w:rsid w:val="00C60D4F"/>
    <w:rsid w:val="00C819D2"/>
    <w:rsid w:val="00C865DB"/>
    <w:rsid w:val="00CA2767"/>
    <w:rsid w:val="00CA7FAD"/>
    <w:rsid w:val="00CB09DA"/>
    <w:rsid w:val="00CB20F4"/>
    <w:rsid w:val="00CB2C5F"/>
    <w:rsid w:val="00CB2D2C"/>
    <w:rsid w:val="00CD37AB"/>
    <w:rsid w:val="00CE1B7D"/>
    <w:rsid w:val="00CE371E"/>
    <w:rsid w:val="00CF524C"/>
    <w:rsid w:val="00D02CA4"/>
    <w:rsid w:val="00D10A8A"/>
    <w:rsid w:val="00D24A5B"/>
    <w:rsid w:val="00D26777"/>
    <w:rsid w:val="00D43D59"/>
    <w:rsid w:val="00D6000B"/>
    <w:rsid w:val="00D66D21"/>
    <w:rsid w:val="00D75C62"/>
    <w:rsid w:val="00D81874"/>
    <w:rsid w:val="00D81D3B"/>
    <w:rsid w:val="00D918E6"/>
    <w:rsid w:val="00D94C66"/>
    <w:rsid w:val="00DA7B58"/>
    <w:rsid w:val="00DB042E"/>
    <w:rsid w:val="00DB5DF6"/>
    <w:rsid w:val="00DC213C"/>
    <w:rsid w:val="00DC4369"/>
    <w:rsid w:val="00DC54BB"/>
    <w:rsid w:val="00DD7264"/>
    <w:rsid w:val="00DE232F"/>
    <w:rsid w:val="00E03806"/>
    <w:rsid w:val="00E215B5"/>
    <w:rsid w:val="00E244B7"/>
    <w:rsid w:val="00E25DB2"/>
    <w:rsid w:val="00E26C97"/>
    <w:rsid w:val="00E36883"/>
    <w:rsid w:val="00E518E8"/>
    <w:rsid w:val="00E63E2D"/>
    <w:rsid w:val="00E663BF"/>
    <w:rsid w:val="00E667FA"/>
    <w:rsid w:val="00E66BB8"/>
    <w:rsid w:val="00E70629"/>
    <w:rsid w:val="00E9569E"/>
    <w:rsid w:val="00EA1D1F"/>
    <w:rsid w:val="00EA296B"/>
    <w:rsid w:val="00EA456A"/>
    <w:rsid w:val="00EA579D"/>
    <w:rsid w:val="00EA718D"/>
    <w:rsid w:val="00EC142C"/>
    <w:rsid w:val="00EC6DA8"/>
    <w:rsid w:val="00ED5B80"/>
    <w:rsid w:val="00ED604D"/>
    <w:rsid w:val="00EF046D"/>
    <w:rsid w:val="00EF1F39"/>
    <w:rsid w:val="00EF7403"/>
    <w:rsid w:val="00F05C97"/>
    <w:rsid w:val="00F05CE7"/>
    <w:rsid w:val="00F0666F"/>
    <w:rsid w:val="00F239C8"/>
    <w:rsid w:val="00F23A63"/>
    <w:rsid w:val="00F2555A"/>
    <w:rsid w:val="00F25D9A"/>
    <w:rsid w:val="00F3189E"/>
    <w:rsid w:val="00F33183"/>
    <w:rsid w:val="00F40301"/>
    <w:rsid w:val="00F41C02"/>
    <w:rsid w:val="00F514CE"/>
    <w:rsid w:val="00F51F06"/>
    <w:rsid w:val="00F523EB"/>
    <w:rsid w:val="00F55E44"/>
    <w:rsid w:val="00F621A0"/>
    <w:rsid w:val="00F64D45"/>
    <w:rsid w:val="00F67603"/>
    <w:rsid w:val="00F90C4A"/>
    <w:rsid w:val="00FB7A4D"/>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CE841"/>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de_at/Produkte/Downloa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0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063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Gesch&#228;ftsberichte\2014_2015\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34292E-4AB4-4E96-A6F0-3297502F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2</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Beatrice Nagl</cp:lastModifiedBy>
  <cp:revision>2</cp:revision>
  <cp:lastPrinted>2018-08-31T05:56:00Z</cp:lastPrinted>
  <dcterms:created xsi:type="dcterms:W3CDTF">2018-09-17T11:16:00Z</dcterms:created>
  <dcterms:modified xsi:type="dcterms:W3CDTF">2018-09-17T11:16:00Z</dcterms:modified>
</cp:coreProperties>
</file>