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4078" w14:textId="10D8AB9F" w:rsidR="00676EA6" w:rsidRPr="000663D9" w:rsidRDefault="002A5C16" w:rsidP="00561174">
      <w:pPr>
        <w:spacing w:line="360" w:lineRule="auto"/>
        <w:jc w:val="both"/>
        <w:rPr>
          <w:rFonts w:ascii="Arial" w:hAnsi="Arial" w:cs="Arial"/>
          <w:sz w:val="36"/>
          <w:szCs w:val="36"/>
        </w:rPr>
      </w:pPr>
      <w:r w:rsidRPr="000663D9">
        <w:rPr>
          <w:rFonts w:ascii="Arial" w:hAnsi="Arial"/>
          <w:sz w:val="36"/>
          <w:szCs w:val="36"/>
        </w:rPr>
        <w:t>EUROPROFI COMBILINE with optimised front panel</w:t>
      </w:r>
    </w:p>
    <w:p w14:paraId="31A674B9" w14:textId="4F2AA512" w:rsidR="00F400A6" w:rsidRPr="00F97B4E" w:rsidRDefault="002F062C" w:rsidP="0008046E">
      <w:pPr>
        <w:spacing w:line="360" w:lineRule="auto"/>
        <w:jc w:val="both"/>
        <w:rPr>
          <w:rFonts w:ascii="Arial" w:hAnsi="Arial" w:cs="Arial"/>
        </w:rPr>
      </w:pPr>
      <w:r>
        <w:rPr>
          <w:rFonts w:ascii="Arial" w:hAnsi="Arial"/>
        </w:rPr>
        <w:t>The versatile EUROPROFI COMBILINE rotor loader wagons from Pöttinger have guaranteed smooth operation, high output and convenience in forage harvesting for several decades. These multi-purpose loader wagons are available with or without unloading beaters. 35 knives ensure all models chop to a theoretical length of 39 mm. To meet the high demands in the field, the loader wagon professionals have upgraded the EUROPROFI with another optimisation: The new front panel for even more operating convenience and flexibility.</w:t>
      </w:r>
    </w:p>
    <w:p w14:paraId="65B1AA0B" w14:textId="77777777" w:rsidR="00F400A6" w:rsidRPr="000663D9" w:rsidRDefault="00F400A6" w:rsidP="0008046E">
      <w:pPr>
        <w:spacing w:line="360" w:lineRule="auto"/>
        <w:jc w:val="both"/>
        <w:rPr>
          <w:rFonts w:ascii="Arial" w:hAnsi="Arial" w:cs="Arial"/>
          <w:lang w:val="en-US"/>
        </w:rPr>
      </w:pPr>
    </w:p>
    <w:p w14:paraId="07287FCD" w14:textId="1956EEF0" w:rsidR="00464142" w:rsidRDefault="0044764D" w:rsidP="0008046E">
      <w:pPr>
        <w:spacing w:line="360" w:lineRule="auto"/>
        <w:jc w:val="both"/>
        <w:rPr>
          <w:rFonts w:ascii="Arial" w:hAnsi="Arial" w:cs="Arial"/>
        </w:rPr>
      </w:pPr>
      <w:r>
        <w:rPr>
          <w:rFonts w:ascii="Arial" w:hAnsi="Arial"/>
        </w:rPr>
        <w:t xml:space="preserve">Thanks to the optimised geometry of the front panel, the forage compression flap can now be better adjusted to the crop. The spring-loaded flap controls the automatic loading system. The sensor switches the scraper floor on and off, with a time delay if required. The 2,000 mm wide forage compression flap ensures perfect filling of the loading chamber, right up to the edges. On the standard versions, two basic positions can be set manually. Infinitely variable hydraulic adjustment of the inclination is also available as an option. This also allows the flap to be fully retracted, so that the top section of the loading chamber can be opened when the loader wagon is deployed in harvest transport mode. Roof ropes, which are available as an option, can easily be removed. </w:t>
      </w:r>
    </w:p>
    <w:p w14:paraId="44A4FF6E" w14:textId="67BE807F" w:rsidR="007C5D55" w:rsidRDefault="007C5D55" w:rsidP="005B556D">
      <w:pPr>
        <w:spacing w:line="360" w:lineRule="auto"/>
        <w:jc w:val="both"/>
        <w:rPr>
          <w:rFonts w:ascii="Arial" w:hAnsi="Arial" w:cs="Arial"/>
        </w:rPr>
      </w:pPr>
      <w:r>
        <w:rPr>
          <w:rFonts w:ascii="Arial" w:hAnsi="Arial"/>
        </w:rPr>
        <w:t>For maximum conservation of the forage, an optional sensor is available to monitor the loading torque on the rotor. This is particularly important with wet, heavy crop, which makes it more difficult for the material package to reach the forage compression flap. In this situation, the automatic loading system and the scraper floor are controlled based on the torque of the loading rotor. This configuration enables the wagon to be filled while maintaining the best possible forage structure even in the most difficult conditions.</w:t>
      </w:r>
    </w:p>
    <w:p w14:paraId="2971EB49" w14:textId="3F4E81AE" w:rsidR="00772021" w:rsidRDefault="00ED30F6" w:rsidP="00772021">
      <w:pPr>
        <w:spacing w:line="360" w:lineRule="auto"/>
        <w:jc w:val="both"/>
        <w:rPr>
          <w:rFonts w:ascii="Arial" w:hAnsi="Arial" w:cs="Arial"/>
        </w:rPr>
      </w:pPr>
      <w:r>
        <w:rPr>
          <w:rFonts w:ascii="Arial" w:hAnsi="Arial"/>
        </w:rPr>
        <w:t xml:space="preserve">The appropriate loading strategy can be selected from the driver's cab to match the current task. </w:t>
      </w:r>
    </w:p>
    <w:p w14:paraId="32B474D4" w14:textId="3003C833" w:rsidR="002D7A16" w:rsidRPr="00400CD9" w:rsidRDefault="002D7A16" w:rsidP="002D7A16">
      <w:pPr>
        <w:spacing w:line="360" w:lineRule="auto"/>
        <w:jc w:val="both"/>
        <w:rPr>
          <w:rFonts w:ascii="Arial" w:hAnsi="Arial" w:cs="Arial"/>
        </w:rPr>
      </w:pPr>
      <w:r>
        <w:rPr>
          <w:rFonts w:ascii="Arial" w:hAnsi="Arial"/>
        </w:rPr>
        <w:lastRenderedPageBreak/>
        <w:t xml:space="preserve">Pöttinger successfully combines tried and tested systems (such as the POWERCUT chopping system, the patented EASYMOVE swing-out knife bank, the proven 6-row floating pick-up and a supporting tracking roller) with new technology to deliver the best quality forage. </w:t>
      </w:r>
    </w:p>
    <w:p w14:paraId="39481C64" w14:textId="56E5E6ED" w:rsidR="00ED30F6" w:rsidRPr="000663D9" w:rsidRDefault="00ED30F6" w:rsidP="005B556D">
      <w:pPr>
        <w:spacing w:line="360" w:lineRule="auto"/>
        <w:jc w:val="both"/>
        <w:rPr>
          <w:rFonts w:ascii="Arial" w:hAnsi="Arial" w:cs="Arial"/>
          <w:lang w:val="en-US"/>
        </w:rPr>
      </w:pPr>
    </w:p>
    <w:p w14:paraId="1EC4C5DB" w14:textId="102B4F7A" w:rsidR="00F64A87" w:rsidRPr="002801A7" w:rsidRDefault="00F400A6" w:rsidP="005B556D">
      <w:pPr>
        <w:spacing w:line="360" w:lineRule="auto"/>
        <w:jc w:val="both"/>
        <w:rPr>
          <w:rFonts w:ascii="Arial" w:hAnsi="Arial" w:cs="Arial"/>
        </w:rPr>
      </w:pPr>
      <w:r>
        <w:rPr>
          <w:rFonts w:ascii="Arial" w:hAnsi="Arial"/>
        </w:rPr>
        <w:t xml:space="preserve">Due to their cost effectiveness, these high performance EUROPROFI COMBILINE multi-purpose rotor loader wagons are just as much in demand by farmers as they are by machine rings and contractors. </w:t>
      </w:r>
    </w:p>
    <w:p w14:paraId="42B4A58E" w14:textId="77777777" w:rsidR="006716C5" w:rsidRPr="000663D9" w:rsidRDefault="006716C5" w:rsidP="005B556D">
      <w:pPr>
        <w:spacing w:line="360" w:lineRule="auto"/>
        <w:jc w:val="both"/>
        <w:rPr>
          <w:rFonts w:ascii="Arial" w:hAnsi="Arial" w:cs="Arial"/>
          <w:color w:val="404040"/>
          <w:spacing w:val="6"/>
          <w:shd w:val="clear" w:color="auto" w:fill="FFFFFF"/>
          <w:lang w:val="en-US"/>
        </w:rPr>
      </w:pPr>
    </w:p>
    <w:p w14:paraId="1BE4CFAB" w14:textId="4BD995CD" w:rsidR="00D32A7E" w:rsidRDefault="00D32A7E" w:rsidP="009F2759">
      <w:pPr>
        <w:spacing w:after="120"/>
        <w:rPr>
          <w:rFonts w:ascii="Arial" w:hAnsi="Arial"/>
          <w:snapToGrid w:val="0"/>
          <w:color w:val="000000"/>
          <w:sz w:val="22"/>
          <w:szCs w:val="22"/>
        </w:rPr>
      </w:pPr>
      <w:r>
        <w:rPr>
          <w:rFonts w:ascii="Arial" w:hAnsi="Arial"/>
          <w:b/>
        </w:rPr>
        <w:t xml:space="preserve">Photo preview: </w:t>
      </w:r>
      <w:r>
        <w:rPr>
          <w:rFonts w:ascii="Arial" w:hAnsi="Arial"/>
          <w:snapToGrid w:val="0"/>
          <w:color w:val="000000"/>
          <w:sz w:val="22"/>
          <w:szCs w:val="22"/>
        </w:rPr>
        <w:t xml:space="preserve"> </w:t>
      </w:r>
    </w:p>
    <w:tbl>
      <w:tblPr>
        <w:tblStyle w:val="Tabellenraster"/>
        <w:tblW w:w="0" w:type="auto"/>
        <w:tblLook w:val="04A0" w:firstRow="1" w:lastRow="0" w:firstColumn="1" w:lastColumn="0" w:noHBand="0" w:noVBand="1"/>
      </w:tblPr>
      <w:tblGrid>
        <w:gridCol w:w="4151"/>
        <w:gridCol w:w="4152"/>
      </w:tblGrid>
      <w:tr w:rsidR="000663D9" w14:paraId="4BB497FA" w14:textId="77777777" w:rsidTr="000663D9">
        <w:trPr>
          <w:trHeight w:val="1644"/>
        </w:trPr>
        <w:tc>
          <w:tcPr>
            <w:tcW w:w="4151" w:type="dxa"/>
          </w:tcPr>
          <w:p w14:paraId="54F45863" w14:textId="77777777" w:rsidR="000663D9" w:rsidRDefault="000663D9" w:rsidP="00096C88">
            <w:pPr>
              <w:spacing w:line="360" w:lineRule="auto"/>
              <w:jc w:val="center"/>
              <w:rPr>
                <w:rFonts w:ascii="Arial" w:eastAsia="Calibri" w:hAnsi="Arial" w:cs="Arial"/>
                <w:lang w:val="de-DE"/>
              </w:rPr>
            </w:pPr>
            <w:r>
              <w:rPr>
                <w:noProof/>
              </w:rPr>
              <w:drawing>
                <wp:anchor distT="0" distB="0" distL="114300" distR="114300" simplePos="0" relativeHeight="251661312" behindDoc="0" locked="0" layoutInCell="1" allowOverlap="1" wp14:anchorId="0789DF6D" wp14:editId="4F4D01E2">
                  <wp:simplePos x="0" y="0"/>
                  <wp:positionH relativeFrom="column">
                    <wp:posOffset>787400</wp:posOffset>
                  </wp:positionH>
                  <wp:positionV relativeFrom="paragraph">
                    <wp:posOffset>168910</wp:posOffset>
                  </wp:positionV>
                  <wp:extent cx="1143000" cy="762000"/>
                  <wp:effectExtent l="0" t="0" r="0" b="0"/>
                  <wp:wrapNone/>
                  <wp:docPr id="4" name="Grafik 4" descr="Ein Bild, das Gras, Himmel, draußen, LKW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Gras, Himmel, draußen, LKW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anchor>
              </w:drawing>
            </w:r>
          </w:p>
        </w:tc>
        <w:tc>
          <w:tcPr>
            <w:tcW w:w="4152" w:type="dxa"/>
          </w:tcPr>
          <w:p w14:paraId="3CEFA8EE" w14:textId="77777777" w:rsidR="000663D9" w:rsidRPr="002335AA" w:rsidRDefault="000663D9" w:rsidP="00096C88">
            <w:pPr>
              <w:spacing w:line="360" w:lineRule="auto"/>
              <w:jc w:val="center"/>
              <w:rPr>
                <w:rFonts w:ascii="Arial" w:eastAsia="Calibri" w:hAnsi="Arial" w:cs="Arial"/>
                <w:sz w:val="20"/>
                <w:szCs w:val="20"/>
                <w:lang w:val="de-DE"/>
              </w:rPr>
            </w:pPr>
            <w:r>
              <w:rPr>
                <w:noProof/>
              </w:rPr>
              <w:drawing>
                <wp:anchor distT="0" distB="0" distL="114300" distR="114300" simplePos="0" relativeHeight="251662336" behindDoc="0" locked="0" layoutInCell="1" allowOverlap="1" wp14:anchorId="584E1829" wp14:editId="4701CDA9">
                  <wp:simplePos x="0" y="0"/>
                  <wp:positionH relativeFrom="column">
                    <wp:posOffset>772160</wp:posOffset>
                  </wp:positionH>
                  <wp:positionV relativeFrom="paragraph">
                    <wp:posOffset>168910</wp:posOffset>
                  </wp:positionV>
                  <wp:extent cx="1143000" cy="762000"/>
                  <wp:effectExtent l="0" t="0" r="0" b="0"/>
                  <wp:wrapNone/>
                  <wp:docPr id="1" name="Grafik 1" descr="Ein Bild, das gelb, Löffelbagg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gelb, Löffelbagger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anchor>
              </w:drawing>
            </w:r>
          </w:p>
          <w:p w14:paraId="51307991" w14:textId="77777777" w:rsidR="000663D9" w:rsidRDefault="000663D9" w:rsidP="00096C88">
            <w:pPr>
              <w:spacing w:line="360" w:lineRule="auto"/>
              <w:jc w:val="center"/>
              <w:rPr>
                <w:rFonts w:ascii="Arial" w:eastAsia="Calibri" w:hAnsi="Arial" w:cs="Arial"/>
                <w:lang w:val="de-DE"/>
              </w:rPr>
            </w:pPr>
          </w:p>
        </w:tc>
      </w:tr>
      <w:tr w:rsidR="000663D9" w:rsidRPr="003B5CEC" w14:paraId="6077824F" w14:textId="77777777" w:rsidTr="000663D9">
        <w:trPr>
          <w:trHeight w:val="646"/>
        </w:trPr>
        <w:tc>
          <w:tcPr>
            <w:tcW w:w="4151" w:type="dxa"/>
          </w:tcPr>
          <w:p w14:paraId="6A3725AA" w14:textId="77777777" w:rsidR="000663D9" w:rsidRPr="00E0623D" w:rsidRDefault="000663D9" w:rsidP="00096C88">
            <w:pPr>
              <w:jc w:val="center"/>
              <w:rPr>
                <w:rFonts w:ascii="Arial" w:eastAsia="Calibri" w:hAnsi="Arial" w:cs="Arial"/>
                <w:sz w:val="22"/>
                <w:szCs w:val="22"/>
                <w:lang w:val="de-DE"/>
              </w:rPr>
            </w:pPr>
            <w:r w:rsidRPr="00E0623D">
              <w:rPr>
                <w:rFonts w:ascii="Arial" w:eastAsia="Calibri" w:hAnsi="Arial" w:cs="Arial"/>
                <w:sz w:val="22"/>
                <w:szCs w:val="22"/>
                <w:lang w:val="de-DE"/>
              </w:rPr>
              <w:t>EUROPROFI 5010 L COMBILINE</w:t>
            </w:r>
          </w:p>
        </w:tc>
        <w:tc>
          <w:tcPr>
            <w:tcW w:w="4152" w:type="dxa"/>
          </w:tcPr>
          <w:p w14:paraId="60ACCE69" w14:textId="1B68DE9A" w:rsidR="000663D9" w:rsidRPr="003B5CEC" w:rsidRDefault="003B5CEC" w:rsidP="00096C88">
            <w:pPr>
              <w:jc w:val="center"/>
              <w:rPr>
                <w:rFonts w:ascii="Arial" w:eastAsia="Calibri" w:hAnsi="Arial" w:cs="Arial"/>
                <w:sz w:val="22"/>
                <w:szCs w:val="22"/>
                <w:lang w:val="en-US"/>
              </w:rPr>
            </w:pPr>
            <w:r>
              <w:rPr>
                <w:rFonts w:ascii="Arial" w:hAnsi="Arial"/>
                <w:sz w:val="22"/>
                <w:szCs w:val="22"/>
              </w:rPr>
              <w:t>The optimised front panel for even more cost effectiveness</w:t>
            </w:r>
          </w:p>
        </w:tc>
      </w:tr>
      <w:tr w:rsidR="000663D9" w:rsidRPr="000663D9" w14:paraId="2C6893F3" w14:textId="77777777" w:rsidTr="000663D9">
        <w:trPr>
          <w:trHeight w:val="467"/>
        </w:trPr>
        <w:tc>
          <w:tcPr>
            <w:tcW w:w="4151" w:type="dxa"/>
          </w:tcPr>
          <w:p w14:paraId="63CF0DAE" w14:textId="77777777" w:rsidR="000663D9" w:rsidRPr="001A66AC" w:rsidRDefault="000663D9" w:rsidP="000663D9">
            <w:pPr>
              <w:rPr>
                <w:rFonts w:ascii="Arial" w:eastAsia="Calibri" w:hAnsi="Arial" w:cs="Arial"/>
                <w:sz w:val="20"/>
                <w:szCs w:val="20"/>
                <w:lang w:val="de-DE"/>
              </w:rPr>
            </w:pPr>
            <w:hyperlink r:id="rId9" w:history="1">
              <w:r w:rsidRPr="001A66AC">
                <w:rPr>
                  <w:rStyle w:val="Hyperlink"/>
                  <w:rFonts w:ascii="Arial" w:eastAsia="Calibri" w:hAnsi="Arial" w:cs="Arial"/>
                  <w:sz w:val="20"/>
                  <w:szCs w:val="20"/>
                  <w:lang w:val="de-DE"/>
                </w:rPr>
                <w:t>https://www.poettinger.at/de_at/Newsroom/Pressebild/5097</w:t>
              </w:r>
            </w:hyperlink>
          </w:p>
        </w:tc>
        <w:tc>
          <w:tcPr>
            <w:tcW w:w="4152" w:type="dxa"/>
          </w:tcPr>
          <w:p w14:paraId="194CA527" w14:textId="77777777" w:rsidR="000663D9" w:rsidRPr="002335AA" w:rsidRDefault="000663D9" w:rsidP="000663D9">
            <w:pPr>
              <w:rPr>
                <w:rFonts w:ascii="Arial" w:eastAsia="Calibri" w:hAnsi="Arial" w:cs="Arial"/>
                <w:sz w:val="20"/>
                <w:szCs w:val="20"/>
                <w:lang w:val="de-DE"/>
              </w:rPr>
            </w:pPr>
            <w:hyperlink r:id="rId10" w:history="1">
              <w:r w:rsidRPr="00C14EC6">
                <w:rPr>
                  <w:rStyle w:val="Hyperlink"/>
                  <w:rFonts w:ascii="Arial" w:eastAsia="Calibri" w:hAnsi="Arial" w:cs="Arial"/>
                  <w:sz w:val="20"/>
                  <w:szCs w:val="20"/>
                  <w:lang w:val="de-DE"/>
                </w:rPr>
                <w:t>https://www.poettinger.at/de_at/Newsroom/Pressebild/5136</w:t>
              </w:r>
            </w:hyperlink>
          </w:p>
        </w:tc>
      </w:tr>
    </w:tbl>
    <w:p w14:paraId="43008F65" w14:textId="77777777" w:rsidR="000663D9" w:rsidRDefault="000663D9" w:rsidP="000663D9">
      <w:pPr>
        <w:spacing w:line="360" w:lineRule="auto"/>
        <w:rPr>
          <w:rFonts w:ascii="Arial" w:eastAsia="Calibri" w:hAnsi="Arial" w:cs="Arial"/>
          <w:lang w:val="de-DE"/>
        </w:rPr>
      </w:pPr>
    </w:p>
    <w:p w14:paraId="4BD0C038" w14:textId="77777777" w:rsidR="000663D9" w:rsidRDefault="000663D9" w:rsidP="00D32A7E">
      <w:pPr>
        <w:spacing w:line="360" w:lineRule="auto"/>
        <w:rPr>
          <w:rFonts w:ascii="Arial" w:hAnsi="Arial"/>
        </w:rPr>
      </w:pPr>
    </w:p>
    <w:p w14:paraId="0D70A9C0" w14:textId="4885B07E" w:rsidR="002251D7" w:rsidRDefault="002251D7" w:rsidP="00D32A7E">
      <w:pPr>
        <w:spacing w:line="360" w:lineRule="auto"/>
        <w:rPr>
          <w:rFonts w:ascii="Arial" w:eastAsia="Calibri" w:hAnsi="Arial" w:cs="Arial"/>
        </w:rPr>
      </w:pPr>
      <w:r>
        <w:rPr>
          <w:rFonts w:ascii="Arial" w:hAnsi="Arial"/>
        </w:rPr>
        <w:t>More printer-friendly photos are available at:</w:t>
      </w:r>
    </w:p>
    <w:p w14:paraId="4D415DCF" w14:textId="3215400A" w:rsidR="002251D7" w:rsidRDefault="003B5CEC" w:rsidP="00D32A7E">
      <w:pPr>
        <w:spacing w:line="360" w:lineRule="auto"/>
        <w:rPr>
          <w:rFonts w:ascii="Arial" w:eastAsia="Calibri" w:hAnsi="Arial" w:cs="Arial"/>
        </w:rPr>
      </w:pPr>
      <w:hyperlink r:id="rId11" w:history="1">
        <w:r w:rsidR="000E5F67">
          <w:rPr>
            <w:rStyle w:val="Hyperlink"/>
            <w:rFonts w:ascii="Arial" w:hAnsi="Arial"/>
          </w:rPr>
          <w:t>www.poettinger.at/presse</w:t>
        </w:r>
      </w:hyperlink>
    </w:p>
    <w:p w14:paraId="4384B560" w14:textId="6A06FABE" w:rsidR="002251D7" w:rsidRDefault="002251D7" w:rsidP="00D32A7E">
      <w:pPr>
        <w:spacing w:line="360" w:lineRule="auto"/>
        <w:rPr>
          <w:rFonts w:ascii="Arial" w:eastAsia="Calibri" w:hAnsi="Arial" w:cs="Arial"/>
          <w:lang w:val="de-DE"/>
        </w:rPr>
      </w:pPr>
    </w:p>
    <w:sectPr w:rsidR="002251D7" w:rsidSect="00016DC5">
      <w:headerReference w:type="default" r:id="rId12"/>
      <w:footerReference w:type="default" r:id="rId13"/>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6DB15" w14:textId="77777777" w:rsidR="00C576A7" w:rsidRDefault="00641A00">
      <w:r>
        <w:separator/>
      </w:r>
    </w:p>
  </w:endnote>
  <w:endnote w:type="continuationSeparator" w:id="0">
    <w:p w14:paraId="4F518680" w14:textId="77777777" w:rsidR="00C576A7" w:rsidRDefault="0064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E21F" w14:textId="77777777" w:rsidR="00641A00" w:rsidRPr="00641A00" w:rsidRDefault="00641A00" w:rsidP="00641A00">
    <w:pPr>
      <w:rPr>
        <w:rFonts w:ascii="Arial" w:hAnsi="Arial" w:cs="Arial"/>
        <w:b/>
        <w:sz w:val="18"/>
        <w:szCs w:val="18"/>
        <w:lang w:val="de-DE"/>
      </w:rPr>
    </w:pPr>
  </w:p>
  <w:p w14:paraId="4FB776B5" w14:textId="77777777" w:rsidR="00641A00" w:rsidRPr="000663D9" w:rsidRDefault="00641A00" w:rsidP="00641A00">
    <w:pPr>
      <w:rPr>
        <w:rFonts w:ascii="Arial" w:hAnsi="Arial" w:cs="Arial"/>
        <w:b/>
        <w:sz w:val="18"/>
        <w:szCs w:val="18"/>
        <w:lang w:val="de-DE"/>
      </w:rPr>
    </w:pPr>
    <w:r w:rsidRPr="000663D9">
      <w:rPr>
        <w:rFonts w:ascii="Arial" w:hAnsi="Arial"/>
        <w:b/>
        <w:sz w:val="18"/>
        <w:szCs w:val="18"/>
        <w:lang w:val="de-DE"/>
      </w:rPr>
      <w:t>PÖTTINGER Landtechnik GmbH - Corporate communication</w:t>
    </w:r>
  </w:p>
  <w:p w14:paraId="4C51E77A" w14:textId="77777777" w:rsidR="00641A00" w:rsidRPr="000663D9" w:rsidRDefault="00641A00" w:rsidP="00641A00">
    <w:pPr>
      <w:rPr>
        <w:rFonts w:ascii="Arial" w:hAnsi="Arial" w:cs="Arial"/>
        <w:sz w:val="18"/>
        <w:szCs w:val="18"/>
        <w:lang w:val="de-DE"/>
      </w:rPr>
    </w:pPr>
    <w:r w:rsidRPr="000663D9">
      <w:rPr>
        <w:rFonts w:ascii="Arial" w:hAnsi="Arial"/>
        <w:sz w:val="18"/>
        <w:szCs w:val="18"/>
        <w:lang w:val="de-DE"/>
      </w:rPr>
      <w:t>Inge Steibl, Industriegelände 1, A-4710 Grieskirchen</w:t>
    </w:r>
  </w:p>
  <w:p w14:paraId="7D2A1878" w14:textId="6127F2A8" w:rsidR="00641A00" w:rsidRDefault="00641A00" w:rsidP="00641A00">
    <w:pPr>
      <w:pStyle w:val="Fuzeile"/>
    </w:pPr>
    <w:r>
      <w:rPr>
        <w:rFonts w:ascii="Arial" w:hAnsi="Arial"/>
        <w:sz w:val="18"/>
        <w:szCs w:val="18"/>
      </w:rPr>
      <w:t xml:space="preserve">Phone: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F931" w14:textId="77777777" w:rsidR="00C576A7" w:rsidRDefault="00641A00">
      <w:r>
        <w:separator/>
      </w:r>
    </w:p>
  </w:footnote>
  <w:footnote w:type="continuationSeparator" w:id="0">
    <w:p w14:paraId="328FA918" w14:textId="77777777" w:rsidR="00C576A7" w:rsidRDefault="00641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EEE0" w14:textId="77777777" w:rsidR="00641A00" w:rsidRDefault="00641A00" w:rsidP="00641A00">
    <w:pPr>
      <w:pStyle w:val="Kopfzeile"/>
      <w:rPr>
        <w:rFonts w:ascii="Arial" w:hAnsi="Arial" w:cs="Arial"/>
        <w:b/>
        <w:bCs/>
        <w:iCs/>
        <w:noProof/>
        <w:lang w:val="de-DE" w:eastAsia="de-DE"/>
      </w:rPr>
    </w:pPr>
  </w:p>
  <w:p w14:paraId="7364DE70" w14:textId="6CC8BE4B" w:rsidR="004252B8" w:rsidRDefault="00641A00" w:rsidP="00641A00">
    <w:pPr>
      <w:pStyle w:val="Kopfzeile"/>
      <w:rPr>
        <w:rFonts w:ascii="Arial" w:hAnsi="Arial" w:cs="Arial"/>
      </w:rPr>
    </w:pPr>
    <w:r>
      <w:rPr>
        <w:rFonts w:ascii="Arial" w:hAnsi="Arial"/>
        <w:b/>
        <w:bCs/>
        <w:iCs/>
      </w:rPr>
      <w:t xml:space="preserve">Press release                                       </w:t>
    </w:r>
    <w:r>
      <w:rPr>
        <w:noProof/>
      </w:rPr>
      <w:drawing>
        <wp:inline distT="0" distB="0" distL="0" distR="0" wp14:anchorId="5918B3E3" wp14:editId="23B9FEC8">
          <wp:extent cx="2190750" cy="228600"/>
          <wp:effectExtent l="0" t="0" r="0"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noFill/>
                  <a:ln>
                    <a:noFill/>
                  </a:ln>
                </pic:spPr>
              </pic:pic>
            </a:graphicData>
          </a:graphic>
        </wp:inline>
      </w:drawing>
    </w:r>
  </w:p>
  <w:p w14:paraId="7FB6716F" w14:textId="2C54FB12" w:rsidR="004252B8" w:rsidRDefault="004252B8">
    <w:pPr>
      <w:pStyle w:val="Kopfzeile"/>
    </w:pPr>
  </w:p>
  <w:p w14:paraId="53309E4E" w14:textId="77777777" w:rsidR="00842922" w:rsidRDefault="008429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3E0761"/>
    <w:multiLevelType w:val="hybridMultilevel"/>
    <w:tmpl w:val="3A647ABA"/>
    <w:lvl w:ilvl="0" w:tplc="022A3D9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4085"/>
    <w:rsid w:val="00005846"/>
    <w:rsid w:val="000078AD"/>
    <w:rsid w:val="00016DC5"/>
    <w:rsid w:val="00021041"/>
    <w:rsid w:val="000663D9"/>
    <w:rsid w:val="0008046E"/>
    <w:rsid w:val="00083649"/>
    <w:rsid w:val="00096461"/>
    <w:rsid w:val="000B5009"/>
    <w:rsid w:val="000E5F67"/>
    <w:rsid w:val="00157D54"/>
    <w:rsid w:val="001857B9"/>
    <w:rsid w:val="00187AA1"/>
    <w:rsid w:val="001975EA"/>
    <w:rsid w:val="001A226F"/>
    <w:rsid w:val="001B3480"/>
    <w:rsid w:val="001C12F3"/>
    <w:rsid w:val="001C7206"/>
    <w:rsid w:val="00202DFB"/>
    <w:rsid w:val="002206B9"/>
    <w:rsid w:val="002251D7"/>
    <w:rsid w:val="00247B0D"/>
    <w:rsid w:val="002801A7"/>
    <w:rsid w:val="00283EB3"/>
    <w:rsid w:val="002A0D10"/>
    <w:rsid w:val="002A5C16"/>
    <w:rsid w:val="002D7A16"/>
    <w:rsid w:val="002E3DEE"/>
    <w:rsid w:val="002F062C"/>
    <w:rsid w:val="00366C56"/>
    <w:rsid w:val="00371E2E"/>
    <w:rsid w:val="003953C1"/>
    <w:rsid w:val="003B5CEC"/>
    <w:rsid w:val="003C7719"/>
    <w:rsid w:val="003D4653"/>
    <w:rsid w:val="003D5FF9"/>
    <w:rsid w:val="003E2A12"/>
    <w:rsid w:val="00400CD9"/>
    <w:rsid w:val="004252B8"/>
    <w:rsid w:val="00427AA6"/>
    <w:rsid w:val="0044764D"/>
    <w:rsid w:val="00463FBD"/>
    <w:rsid w:val="00464142"/>
    <w:rsid w:val="00472520"/>
    <w:rsid w:val="00472869"/>
    <w:rsid w:val="00474A1F"/>
    <w:rsid w:val="00497643"/>
    <w:rsid w:val="004B30B2"/>
    <w:rsid w:val="004B32A1"/>
    <w:rsid w:val="004D2C42"/>
    <w:rsid w:val="004D5DA2"/>
    <w:rsid w:val="004F1B75"/>
    <w:rsid w:val="00516A7E"/>
    <w:rsid w:val="00523ACE"/>
    <w:rsid w:val="00561174"/>
    <w:rsid w:val="00581717"/>
    <w:rsid w:val="00583E92"/>
    <w:rsid w:val="005B556D"/>
    <w:rsid w:val="005C0BA9"/>
    <w:rsid w:val="005E3DD3"/>
    <w:rsid w:val="005E6656"/>
    <w:rsid w:val="00625AA7"/>
    <w:rsid w:val="00641A00"/>
    <w:rsid w:val="00660695"/>
    <w:rsid w:val="0067004A"/>
    <w:rsid w:val="006716C5"/>
    <w:rsid w:val="00676EA6"/>
    <w:rsid w:val="00684248"/>
    <w:rsid w:val="006A03CD"/>
    <w:rsid w:val="006C0CFB"/>
    <w:rsid w:val="006C21AE"/>
    <w:rsid w:val="006E583E"/>
    <w:rsid w:val="00707052"/>
    <w:rsid w:val="00714691"/>
    <w:rsid w:val="00722000"/>
    <w:rsid w:val="007345D4"/>
    <w:rsid w:val="007401C0"/>
    <w:rsid w:val="007419F7"/>
    <w:rsid w:val="00746691"/>
    <w:rsid w:val="0075326F"/>
    <w:rsid w:val="00772021"/>
    <w:rsid w:val="00782722"/>
    <w:rsid w:val="00784762"/>
    <w:rsid w:val="0079090E"/>
    <w:rsid w:val="00796F62"/>
    <w:rsid w:val="007A02DA"/>
    <w:rsid w:val="007C10A3"/>
    <w:rsid w:val="007C3E4A"/>
    <w:rsid w:val="007C5D55"/>
    <w:rsid w:val="008015BA"/>
    <w:rsid w:val="00842922"/>
    <w:rsid w:val="00865610"/>
    <w:rsid w:val="00891BFB"/>
    <w:rsid w:val="00892784"/>
    <w:rsid w:val="008A4E9C"/>
    <w:rsid w:val="008A6142"/>
    <w:rsid w:val="008A683D"/>
    <w:rsid w:val="008D60DC"/>
    <w:rsid w:val="00900919"/>
    <w:rsid w:val="00906512"/>
    <w:rsid w:val="00912E24"/>
    <w:rsid w:val="00925E8D"/>
    <w:rsid w:val="00940057"/>
    <w:rsid w:val="00960692"/>
    <w:rsid w:val="00964BE8"/>
    <w:rsid w:val="009934AB"/>
    <w:rsid w:val="009A1C73"/>
    <w:rsid w:val="009B0F95"/>
    <w:rsid w:val="009F2759"/>
    <w:rsid w:val="00A1041A"/>
    <w:rsid w:val="00A216BE"/>
    <w:rsid w:val="00A444A6"/>
    <w:rsid w:val="00AB4A9D"/>
    <w:rsid w:val="00AC024A"/>
    <w:rsid w:val="00AD4560"/>
    <w:rsid w:val="00AF3911"/>
    <w:rsid w:val="00B23E44"/>
    <w:rsid w:val="00B37935"/>
    <w:rsid w:val="00B43E9E"/>
    <w:rsid w:val="00B46013"/>
    <w:rsid w:val="00B47DBB"/>
    <w:rsid w:val="00BC2BE2"/>
    <w:rsid w:val="00BC7F96"/>
    <w:rsid w:val="00BD1CA5"/>
    <w:rsid w:val="00C240D0"/>
    <w:rsid w:val="00C34C52"/>
    <w:rsid w:val="00C529DB"/>
    <w:rsid w:val="00C576A7"/>
    <w:rsid w:val="00C85680"/>
    <w:rsid w:val="00C93C33"/>
    <w:rsid w:val="00CC756E"/>
    <w:rsid w:val="00CD6A8B"/>
    <w:rsid w:val="00CE5ACD"/>
    <w:rsid w:val="00D16EBD"/>
    <w:rsid w:val="00D2330A"/>
    <w:rsid w:val="00D32A7E"/>
    <w:rsid w:val="00D76980"/>
    <w:rsid w:val="00D8026D"/>
    <w:rsid w:val="00D80947"/>
    <w:rsid w:val="00D946B4"/>
    <w:rsid w:val="00D950ED"/>
    <w:rsid w:val="00DB36CB"/>
    <w:rsid w:val="00DC1DA9"/>
    <w:rsid w:val="00DE45B7"/>
    <w:rsid w:val="00DE52CE"/>
    <w:rsid w:val="00E0623D"/>
    <w:rsid w:val="00E6284A"/>
    <w:rsid w:val="00E673E6"/>
    <w:rsid w:val="00E67DAD"/>
    <w:rsid w:val="00E75C0C"/>
    <w:rsid w:val="00E778A0"/>
    <w:rsid w:val="00EA5BE5"/>
    <w:rsid w:val="00ED30F6"/>
    <w:rsid w:val="00EE2905"/>
    <w:rsid w:val="00EF4B8D"/>
    <w:rsid w:val="00EF4E62"/>
    <w:rsid w:val="00F05D72"/>
    <w:rsid w:val="00F20520"/>
    <w:rsid w:val="00F24526"/>
    <w:rsid w:val="00F31E4A"/>
    <w:rsid w:val="00F400A6"/>
    <w:rsid w:val="00F435FD"/>
    <w:rsid w:val="00F46987"/>
    <w:rsid w:val="00F64A87"/>
    <w:rsid w:val="00F97B4E"/>
    <w:rsid w:val="00FA0B42"/>
    <w:rsid w:val="00FE3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ACFF1"/>
  <w15:chartTrackingRefBased/>
  <w15:docId w15:val="{5A6D8F74-770F-4E91-B086-FD7F4FF3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
    <w:semiHidden/>
    <w:unhideWhenUsed/>
    <w:qFormat/>
    <w:rsid w:val="00641A00"/>
    <w:pPr>
      <w:keepNext/>
      <w:spacing w:before="240" w:after="60"/>
      <w:outlineLvl w:val="1"/>
    </w:pPr>
    <w:rPr>
      <w:rFonts w:asciiTheme="majorHAnsi" w:eastAsiaTheme="majorEastAsia" w:hAnsiTheme="majorHAnsi" w:cstheme="majorBidi"/>
      <w:b/>
      <w:bCs/>
      <w:i/>
      <w:iCs/>
      <w:sz w:val="28"/>
      <w:szCs w:val="28"/>
    </w:rPr>
  </w:style>
  <w:style w:type="paragraph" w:styleId="berschrift5">
    <w:name w:val="heading 5"/>
    <w:basedOn w:val="Standard"/>
    <w:next w:val="Standard"/>
    <w:qFormat/>
    <w:rsid w:val="004252B8"/>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Hyperlink">
    <w:name w:val="Hyperlink"/>
    <w:basedOn w:val="Absatz-Standardschriftart"/>
    <w:rsid w:val="004252B8"/>
    <w:rPr>
      <w:color w:val="0000FF"/>
      <w:u w:val="single"/>
    </w:rPr>
  </w:style>
  <w:style w:type="character" w:styleId="BesuchterLink">
    <w:name w:val="FollowedHyperlink"/>
    <w:basedOn w:val="Absatz-Standardschriftart"/>
    <w:rsid w:val="00D76980"/>
    <w:rPr>
      <w:color w:val="800080"/>
      <w:u w:val="single"/>
    </w:rPr>
  </w:style>
  <w:style w:type="character" w:customStyle="1" w:styleId="berschrift2Zchn">
    <w:name w:val="Überschrift 2 Zchn"/>
    <w:basedOn w:val="Absatz-Standardschriftart"/>
    <w:link w:val="berschrift2"/>
    <w:uiPriority w:val="9"/>
    <w:semiHidden/>
    <w:rsid w:val="00641A00"/>
    <w:rPr>
      <w:rFonts w:asciiTheme="majorHAnsi" w:eastAsiaTheme="majorEastAsia" w:hAnsiTheme="majorHAnsi" w:cstheme="majorBidi"/>
      <w:b/>
      <w:bCs/>
      <w:i/>
      <w:iCs/>
      <w:sz w:val="28"/>
      <w:szCs w:val="28"/>
      <w:lang w:val="en-GB" w:eastAsia="en-US"/>
    </w:rPr>
  </w:style>
  <w:style w:type="character" w:styleId="NichtaufgelsteErwhnung">
    <w:name w:val="Unresolved Mention"/>
    <w:basedOn w:val="Absatz-Standardschriftart"/>
    <w:uiPriority w:val="99"/>
    <w:semiHidden/>
    <w:unhideWhenUsed/>
    <w:rsid w:val="00641A00"/>
    <w:rPr>
      <w:color w:val="605E5C"/>
      <w:shd w:val="clear" w:color="auto" w:fill="E1DFDD"/>
    </w:rPr>
  </w:style>
  <w:style w:type="character" w:styleId="Kommentarzeichen">
    <w:name w:val="annotation reference"/>
    <w:basedOn w:val="Absatz-Standardschriftart"/>
    <w:uiPriority w:val="99"/>
    <w:semiHidden/>
    <w:unhideWhenUsed/>
    <w:rsid w:val="00DE52CE"/>
    <w:rPr>
      <w:sz w:val="16"/>
      <w:szCs w:val="16"/>
    </w:rPr>
  </w:style>
  <w:style w:type="paragraph" w:styleId="Kommentartext">
    <w:name w:val="annotation text"/>
    <w:basedOn w:val="Standard"/>
    <w:link w:val="KommentartextZchn"/>
    <w:uiPriority w:val="99"/>
    <w:semiHidden/>
    <w:unhideWhenUsed/>
    <w:rsid w:val="00DE52CE"/>
    <w:rPr>
      <w:sz w:val="20"/>
      <w:szCs w:val="20"/>
    </w:rPr>
  </w:style>
  <w:style w:type="character" w:customStyle="1" w:styleId="KommentartextZchn">
    <w:name w:val="Kommentartext Zchn"/>
    <w:basedOn w:val="Absatz-Standardschriftart"/>
    <w:link w:val="Kommentartext"/>
    <w:uiPriority w:val="99"/>
    <w:semiHidden/>
    <w:rsid w:val="00DE52CE"/>
    <w:rPr>
      <w:lang w:val="en-GB" w:eastAsia="en-US"/>
    </w:rPr>
  </w:style>
  <w:style w:type="paragraph" w:styleId="Kommentarthema">
    <w:name w:val="annotation subject"/>
    <w:basedOn w:val="Kommentartext"/>
    <w:next w:val="Kommentartext"/>
    <w:link w:val="KommentarthemaZchn"/>
    <w:uiPriority w:val="99"/>
    <w:semiHidden/>
    <w:unhideWhenUsed/>
    <w:rsid w:val="00DE52CE"/>
    <w:rPr>
      <w:b/>
      <w:bCs/>
    </w:rPr>
  </w:style>
  <w:style w:type="character" w:customStyle="1" w:styleId="KommentarthemaZchn">
    <w:name w:val="Kommentarthema Zchn"/>
    <w:basedOn w:val="KommentartextZchn"/>
    <w:link w:val="Kommentarthema"/>
    <w:uiPriority w:val="99"/>
    <w:semiHidden/>
    <w:rsid w:val="00DE52CE"/>
    <w:rPr>
      <w:b/>
      <w:bCs/>
      <w:lang w:val="en-GB" w:eastAsia="en-US"/>
    </w:rPr>
  </w:style>
  <w:style w:type="paragraph" w:styleId="Sprechblasentext">
    <w:name w:val="Balloon Text"/>
    <w:basedOn w:val="Standard"/>
    <w:link w:val="SprechblasentextZchn"/>
    <w:uiPriority w:val="99"/>
    <w:semiHidden/>
    <w:unhideWhenUsed/>
    <w:rsid w:val="00DE52C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52CE"/>
    <w:rPr>
      <w:rFonts w:ascii="Segoe UI" w:hAnsi="Segoe UI" w:cs="Segoe UI"/>
      <w:sz w:val="18"/>
      <w:szCs w:val="18"/>
      <w:lang w:val="en-GB" w:eastAsia="en-US"/>
    </w:rPr>
  </w:style>
  <w:style w:type="paragraph" w:styleId="Listenabsatz">
    <w:name w:val="List Paragraph"/>
    <w:basedOn w:val="Standard"/>
    <w:uiPriority w:val="34"/>
    <w:qFormat/>
    <w:rsid w:val="002206B9"/>
    <w:pPr>
      <w:ind w:left="720"/>
      <w:contextualSpacing/>
    </w:pPr>
  </w:style>
  <w:style w:type="table" w:styleId="Tabellenraster">
    <w:name w:val="Table Grid"/>
    <w:basedOn w:val="NormaleTabelle"/>
    <w:rsid w:val="00D3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ettinger.at/pres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oettinger.at/de_at/Newsroom/Pressebild/5136" TargetMode="External"/><Relationship Id="rId4" Type="http://schemas.openxmlformats.org/officeDocument/2006/relationships/webSettings" Target="webSettings.xml"/><Relationship Id="rId9" Type="http://schemas.openxmlformats.org/officeDocument/2006/relationships/hyperlink" Target="https://www.poettinger.at/de_at/Newsroom/Pressebild/5097"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LION C</vt:lpstr>
    </vt:vector>
  </TitlesOfParts>
  <Company>PÖTTINGER Landtechnik GmbH.</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 C</dc:title>
  <dc:subject/>
  <dc:creator>steiing</dc:creator>
  <cp:keywords/>
  <dc:description/>
  <cp:lastModifiedBy>Steibl Inge</cp:lastModifiedBy>
  <cp:revision>2</cp:revision>
  <cp:lastPrinted>2019-02-15T08:01:00Z</cp:lastPrinted>
  <dcterms:created xsi:type="dcterms:W3CDTF">2022-02-14T11:52:00Z</dcterms:created>
  <dcterms:modified xsi:type="dcterms:W3CDTF">2022-02-14T11:52:00Z</dcterms:modified>
</cp:coreProperties>
</file>