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D73F" w14:textId="2CE1D945" w:rsidR="0083422F" w:rsidRDefault="00C62F68" w:rsidP="365D8590">
      <w:pPr>
        <w:spacing w:line="360" w:lineRule="auto"/>
        <w:rPr>
          <w:rFonts w:ascii="Arial" w:hAnsi="Arial" w:cs="Arial"/>
        </w:rPr>
      </w:pPr>
      <w:r>
        <w:rPr>
          <w:rFonts w:ascii="Arial" w:hAnsi="Arial"/>
          <w:sz w:val="40"/>
          <w:szCs w:val="40"/>
        </w:rPr>
        <w:t xml:space="preserve">HARVEST ASSIST: </w:t>
      </w:r>
    </w:p>
    <w:p w14:paraId="66CAA0F8" w14:textId="3E3B5091" w:rsidR="004B6B24" w:rsidRPr="00F614CD" w:rsidRDefault="0083422F" w:rsidP="00414598">
      <w:pPr>
        <w:spacing w:line="360" w:lineRule="auto"/>
        <w:rPr>
          <w:rFonts w:ascii="Arial" w:hAnsi="Arial" w:cs="Arial"/>
          <w:bCs/>
          <w:sz w:val="36"/>
          <w:szCs w:val="36"/>
        </w:rPr>
      </w:pPr>
      <w:r>
        <w:rPr>
          <w:rFonts w:ascii="Arial" w:hAnsi="Arial"/>
          <w:bCs/>
          <w:sz w:val="36"/>
          <w:szCs w:val="36"/>
        </w:rPr>
        <w:t xml:space="preserve">Pöttinger and </w:t>
      </w:r>
      <w:proofErr w:type="spellStart"/>
      <w:r>
        <w:rPr>
          <w:rFonts w:ascii="Arial" w:hAnsi="Arial"/>
          <w:bCs/>
          <w:sz w:val="36"/>
          <w:szCs w:val="36"/>
        </w:rPr>
        <w:t>FarmDok</w:t>
      </w:r>
      <w:proofErr w:type="spellEnd"/>
      <w:r>
        <w:rPr>
          <w:rFonts w:ascii="Arial" w:hAnsi="Arial"/>
          <w:bCs/>
          <w:sz w:val="36"/>
          <w:szCs w:val="36"/>
        </w:rPr>
        <w:t xml:space="preserve"> optimise silage harvesting logistics</w:t>
      </w:r>
    </w:p>
    <w:p w14:paraId="41F1E895" w14:textId="6F58EE86" w:rsidR="00F614CD" w:rsidRDefault="00F614CD" w:rsidP="000864C3">
      <w:pPr>
        <w:autoSpaceDE w:val="0"/>
        <w:autoSpaceDN w:val="0"/>
        <w:adjustRightInd w:val="0"/>
        <w:spacing w:line="360" w:lineRule="auto"/>
        <w:jc w:val="both"/>
        <w:rPr>
          <w:rFonts w:ascii="Arial" w:hAnsi="Arial" w:cs="Arial"/>
        </w:rPr>
      </w:pPr>
      <w:r>
        <w:rPr>
          <w:rFonts w:ascii="Arial" w:hAnsi="Arial"/>
        </w:rPr>
        <w:t>Pöttinger, the grassland specialist, always focuses on achieving the best working results and optimising processes when developing its machines and digital solutions. HARVEST ASSIST is a new, innovative app that Pöttinger has developed together with FARMDOK. The app helps to simplify and optimise the logistics of silage harvesting</w:t>
      </w:r>
      <w:r w:rsidRPr="00EF1861">
        <w:rPr>
          <w:rFonts w:ascii="Arial" w:hAnsi="Arial"/>
        </w:rPr>
        <w:t xml:space="preserve">. The app will be available in German starting spring 2022, with other language versions being released from the 2023 season. </w:t>
      </w:r>
    </w:p>
    <w:p w14:paraId="68961FAF" w14:textId="77777777" w:rsidR="0001245C" w:rsidRDefault="0001245C" w:rsidP="000864C3">
      <w:pPr>
        <w:autoSpaceDE w:val="0"/>
        <w:autoSpaceDN w:val="0"/>
        <w:adjustRightInd w:val="0"/>
        <w:spacing w:line="360" w:lineRule="auto"/>
        <w:jc w:val="both"/>
        <w:rPr>
          <w:rFonts w:ascii="Arial" w:hAnsi="Arial" w:cs="Arial"/>
          <w:b/>
          <w:bCs/>
        </w:rPr>
      </w:pPr>
    </w:p>
    <w:p w14:paraId="25408F64" w14:textId="74C299E0" w:rsidR="00F614CD" w:rsidRPr="00F614CD" w:rsidRDefault="00F614CD" w:rsidP="000864C3">
      <w:pPr>
        <w:autoSpaceDE w:val="0"/>
        <w:autoSpaceDN w:val="0"/>
        <w:adjustRightInd w:val="0"/>
        <w:spacing w:line="360" w:lineRule="auto"/>
        <w:jc w:val="both"/>
        <w:rPr>
          <w:rFonts w:ascii="Arial" w:hAnsi="Arial" w:cs="Arial"/>
          <w:b/>
          <w:bCs/>
        </w:rPr>
      </w:pPr>
      <w:r>
        <w:rPr>
          <w:rFonts w:ascii="Arial" w:hAnsi="Arial"/>
          <w:b/>
          <w:bCs/>
        </w:rPr>
        <w:t>The innovation</w:t>
      </w:r>
    </w:p>
    <w:p w14:paraId="3A33B7A9" w14:textId="0D115D21" w:rsidR="00F614CD" w:rsidRDefault="00C62F68" w:rsidP="00E62DF0">
      <w:pPr>
        <w:spacing w:line="360" w:lineRule="auto"/>
        <w:jc w:val="both"/>
        <w:rPr>
          <w:rFonts w:ascii="Arial" w:hAnsi="Arial" w:cs="Arial"/>
        </w:rPr>
      </w:pPr>
      <w:r>
        <w:rPr>
          <w:rFonts w:ascii="Arial" w:hAnsi="Arial"/>
        </w:rPr>
        <w:t xml:space="preserve">HARVEST ASSIST optimises silage harvesting by taking into account harvesting volumes, the distance between the field and the clamp, and compaction performance in the clamp. In addition, the app enables real-time communication using existing hardware. Available for iOS and Android, every member of the harvest convoy can install the basic version of the app on their smartphone for free. This provides an intuitive overview for straightforward control of grass silage harvesting. </w:t>
      </w:r>
    </w:p>
    <w:p w14:paraId="696C4026" w14:textId="77777777" w:rsidR="00C62F68" w:rsidRDefault="00C62F68" w:rsidP="00E62DF0">
      <w:pPr>
        <w:autoSpaceDE w:val="0"/>
        <w:autoSpaceDN w:val="0"/>
        <w:adjustRightInd w:val="0"/>
        <w:spacing w:line="360" w:lineRule="auto"/>
        <w:jc w:val="both"/>
        <w:rPr>
          <w:rFonts w:ascii="Arial" w:hAnsi="Arial" w:cs="Arial"/>
          <w:b/>
          <w:bCs/>
        </w:rPr>
      </w:pPr>
    </w:p>
    <w:p w14:paraId="406727C6" w14:textId="2EFE360C" w:rsidR="00F614CD" w:rsidRPr="00E62DF0" w:rsidRDefault="00E62DF0" w:rsidP="00E62DF0">
      <w:pPr>
        <w:autoSpaceDE w:val="0"/>
        <w:autoSpaceDN w:val="0"/>
        <w:adjustRightInd w:val="0"/>
        <w:spacing w:line="360" w:lineRule="auto"/>
        <w:jc w:val="both"/>
        <w:rPr>
          <w:rFonts w:ascii="Arial" w:hAnsi="Arial" w:cs="Arial"/>
          <w:b/>
          <w:bCs/>
        </w:rPr>
      </w:pPr>
      <w:r>
        <w:rPr>
          <w:rFonts w:ascii="Arial" w:hAnsi="Arial"/>
          <w:b/>
          <w:bCs/>
        </w:rPr>
        <w:t>How does it work?</w:t>
      </w:r>
    </w:p>
    <w:p w14:paraId="41001532" w14:textId="198E6730" w:rsidR="00E62DF0" w:rsidRDefault="00E62DF0" w:rsidP="00E62DF0">
      <w:pPr>
        <w:spacing w:line="360" w:lineRule="auto"/>
        <w:jc w:val="both"/>
        <w:rPr>
          <w:rFonts w:ascii="Arial" w:hAnsi="Arial" w:cs="Arial"/>
        </w:rPr>
      </w:pPr>
      <w:r>
        <w:rPr>
          <w:rFonts w:ascii="Arial" w:hAnsi="Arial"/>
        </w:rPr>
        <w:t>During the development of the app, the focus was on easy operation and reducing the volume of data to display only the most important information, as well as using inexpensive consumer electronics (i.e. mobile phones). In just a few steps, the fields can be added and assigned to each of the machines. The fields to be harvested and their current status are displayed very clearly. For example, the loader wagon driver can immediately see which fields have already been raked. Harvested areas are displayed to indicate the volume of crop remaining.</w:t>
      </w:r>
    </w:p>
    <w:p w14:paraId="634E0A60" w14:textId="77777777" w:rsidR="00E62DF0" w:rsidRDefault="00E62DF0" w:rsidP="00E62DF0">
      <w:pPr>
        <w:spacing w:line="360" w:lineRule="auto"/>
        <w:jc w:val="both"/>
        <w:rPr>
          <w:rFonts w:ascii="Arial" w:hAnsi="Arial" w:cs="Arial"/>
        </w:rPr>
      </w:pPr>
    </w:p>
    <w:p w14:paraId="51A38376" w14:textId="1B50CBD6" w:rsidR="00C87412" w:rsidRPr="00E62DF0" w:rsidRDefault="00C87412" w:rsidP="00E62DF0">
      <w:pPr>
        <w:spacing w:line="360" w:lineRule="auto"/>
        <w:jc w:val="both"/>
        <w:rPr>
          <w:rFonts w:ascii="Arial" w:hAnsi="Arial" w:cs="Arial"/>
        </w:rPr>
      </w:pPr>
      <w:r>
        <w:rPr>
          <w:rFonts w:ascii="Arial" w:hAnsi="Arial"/>
        </w:rPr>
        <w:t xml:space="preserve">The algorithm that calculates the optimum harvest sequence is especially innovative. The harvest volumes, the distance between each field and the clamp </w:t>
      </w:r>
      <w:r>
        <w:rPr>
          <w:rFonts w:ascii="Arial" w:hAnsi="Arial"/>
        </w:rPr>
        <w:lastRenderedPageBreak/>
        <w:t xml:space="preserve">and the compaction performance in the clamp are superimposed on the display. This provides the loader wagon drivers with information on the optimised harvesting sequence so that they deliver crop to the clamp at regular intervals and avoid delivery peaks. Thanks to the intuitive display of the individual fields in the app, it is also easy for drivers who are not familiar with the farm to find each field and drive back to the clamp quickly using the integrated navigation system. </w:t>
      </w:r>
    </w:p>
    <w:p w14:paraId="584A9358" w14:textId="77777777" w:rsidR="00AF1C35" w:rsidRDefault="00AF1C35" w:rsidP="00E62DF0">
      <w:pPr>
        <w:spacing w:line="360" w:lineRule="auto"/>
        <w:jc w:val="both"/>
        <w:rPr>
          <w:rFonts w:ascii="Arial" w:hAnsi="Arial" w:cs="Arial"/>
          <w:b/>
          <w:bCs/>
        </w:rPr>
      </w:pPr>
    </w:p>
    <w:p w14:paraId="08F724BB" w14:textId="4AA2880F" w:rsidR="00C87412" w:rsidRPr="0001245C" w:rsidRDefault="0001245C" w:rsidP="00E62DF0">
      <w:pPr>
        <w:spacing w:line="360" w:lineRule="auto"/>
        <w:jc w:val="both"/>
        <w:rPr>
          <w:rFonts w:ascii="Arial" w:hAnsi="Arial" w:cs="Arial"/>
          <w:b/>
          <w:bCs/>
        </w:rPr>
      </w:pPr>
      <w:r>
        <w:rPr>
          <w:rFonts w:ascii="Arial" w:hAnsi="Arial"/>
          <w:b/>
          <w:bCs/>
        </w:rPr>
        <w:t>The advantages at a glance</w:t>
      </w:r>
    </w:p>
    <w:p w14:paraId="792D2007" w14:textId="450627EF" w:rsidR="0001245C" w:rsidRDefault="0001245C" w:rsidP="0001245C">
      <w:pPr>
        <w:pStyle w:val="Listenabsatz"/>
        <w:numPr>
          <w:ilvl w:val="0"/>
          <w:numId w:val="3"/>
        </w:numPr>
        <w:spacing w:line="360" w:lineRule="auto"/>
        <w:jc w:val="both"/>
        <w:rPr>
          <w:rFonts w:ascii="Arial" w:hAnsi="Arial" w:cs="Arial"/>
        </w:rPr>
      </w:pPr>
      <w:r>
        <w:rPr>
          <w:rFonts w:ascii="Arial" w:hAnsi="Arial"/>
        </w:rPr>
        <w:t>The app uses existing smartphones instead of expensive hardware.</w:t>
      </w:r>
    </w:p>
    <w:p w14:paraId="6E74303F" w14:textId="2EDD24DE" w:rsidR="0001245C" w:rsidRDefault="0001245C" w:rsidP="0001245C">
      <w:pPr>
        <w:pStyle w:val="Listenabsatz"/>
        <w:numPr>
          <w:ilvl w:val="0"/>
          <w:numId w:val="3"/>
        </w:numPr>
        <w:spacing w:line="360" w:lineRule="auto"/>
        <w:jc w:val="both"/>
        <w:rPr>
          <w:rFonts w:ascii="Arial" w:hAnsi="Arial" w:cs="Arial"/>
        </w:rPr>
      </w:pPr>
      <w:r>
        <w:rPr>
          <w:rFonts w:ascii="Arial" w:hAnsi="Arial"/>
        </w:rPr>
        <w:t>It is easy to operate and very intuitive.</w:t>
      </w:r>
    </w:p>
    <w:p w14:paraId="74DC26CC" w14:textId="0C39D696" w:rsidR="0001245C" w:rsidRDefault="0001245C" w:rsidP="0001245C">
      <w:pPr>
        <w:pStyle w:val="Listenabsatz"/>
        <w:numPr>
          <w:ilvl w:val="0"/>
          <w:numId w:val="3"/>
        </w:numPr>
        <w:spacing w:line="360" w:lineRule="auto"/>
        <w:jc w:val="both"/>
        <w:rPr>
          <w:rFonts w:ascii="Arial" w:hAnsi="Arial" w:cs="Arial"/>
        </w:rPr>
      </w:pPr>
      <w:r>
        <w:rPr>
          <w:rFonts w:ascii="Arial" w:hAnsi="Arial"/>
        </w:rPr>
        <w:t>The area to be raked and then harvested with the loader wagon is displayed very clearly.</w:t>
      </w:r>
    </w:p>
    <w:p w14:paraId="260FBE59" w14:textId="37F83483" w:rsidR="0001245C" w:rsidRDefault="0001245C" w:rsidP="0001245C">
      <w:pPr>
        <w:pStyle w:val="Listenabsatz"/>
        <w:numPr>
          <w:ilvl w:val="0"/>
          <w:numId w:val="3"/>
        </w:numPr>
        <w:spacing w:line="360" w:lineRule="auto"/>
        <w:jc w:val="both"/>
        <w:rPr>
          <w:rFonts w:ascii="Arial" w:hAnsi="Arial" w:cs="Arial"/>
        </w:rPr>
      </w:pPr>
      <w:r>
        <w:rPr>
          <w:rFonts w:ascii="Arial" w:hAnsi="Arial"/>
        </w:rPr>
        <w:t>The harvest can be optimised dynamically based on the mass flow of the crop.</w:t>
      </w:r>
    </w:p>
    <w:p w14:paraId="4923F013" w14:textId="0D05D101" w:rsidR="0001245C" w:rsidRDefault="0001245C" w:rsidP="0001245C">
      <w:pPr>
        <w:pStyle w:val="Listenabsatz"/>
        <w:numPr>
          <w:ilvl w:val="0"/>
          <w:numId w:val="3"/>
        </w:numPr>
        <w:spacing w:line="360" w:lineRule="auto"/>
        <w:jc w:val="both"/>
        <w:rPr>
          <w:rFonts w:ascii="Arial" w:hAnsi="Arial" w:cs="Arial"/>
        </w:rPr>
      </w:pPr>
      <w:r>
        <w:rPr>
          <w:rFonts w:ascii="Arial" w:hAnsi="Arial"/>
        </w:rPr>
        <w:t>The volume compacted per hour in the clamp is optimised based on the continuous supply of fresh material.</w:t>
      </w:r>
    </w:p>
    <w:p w14:paraId="3D78C165" w14:textId="4256D11C" w:rsidR="0001245C" w:rsidRDefault="0001245C" w:rsidP="0001245C">
      <w:pPr>
        <w:pStyle w:val="Listenabsatz"/>
        <w:numPr>
          <w:ilvl w:val="0"/>
          <w:numId w:val="3"/>
        </w:numPr>
        <w:spacing w:line="360" w:lineRule="auto"/>
        <w:jc w:val="both"/>
        <w:rPr>
          <w:rFonts w:ascii="Arial" w:hAnsi="Arial" w:cs="Arial"/>
        </w:rPr>
      </w:pPr>
      <w:r>
        <w:rPr>
          <w:rFonts w:ascii="Arial" w:hAnsi="Arial"/>
        </w:rPr>
        <w:t xml:space="preserve">The location information of group members can be shared in real-time. </w:t>
      </w:r>
    </w:p>
    <w:p w14:paraId="42833481" w14:textId="3DC65990" w:rsidR="00763208" w:rsidRDefault="00763208">
      <w:pPr>
        <w:rPr>
          <w:rFonts w:ascii="Arial" w:hAnsi="Arial"/>
          <w:b/>
          <w:bCs/>
        </w:rPr>
      </w:pPr>
      <w:r>
        <w:br w:type="page"/>
      </w:r>
    </w:p>
    <w:p w14:paraId="7D66C04D" w14:textId="77777777" w:rsidR="00462A2F" w:rsidRPr="00EF1861" w:rsidRDefault="00462A2F" w:rsidP="00612F9A">
      <w:pPr>
        <w:autoSpaceDE w:val="0"/>
        <w:autoSpaceDN w:val="0"/>
        <w:adjustRightInd w:val="0"/>
        <w:spacing w:line="360" w:lineRule="auto"/>
        <w:jc w:val="both"/>
        <w:rPr>
          <w:rFonts w:ascii="Arial" w:hAnsi="Arial"/>
          <w:b/>
          <w:bCs/>
          <w:lang w:val="en-US" w:eastAsia="en-US"/>
        </w:rPr>
      </w:pPr>
    </w:p>
    <w:p w14:paraId="1473599C" w14:textId="30C3F05A"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p w14:paraId="05EE517A" w14:textId="77777777" w:rsidR="003C037E" w:rsidRDefault="003C037E" w:rsidP="00612F9A">
      <w:pPr>
        <w:autoSpaceDE w:val="0"/>
        <w:autoSpaceDN w:val="0"/>
        <w:adjustRightInd w:val="0"/>
        <w:spacing w:line="360" w:lineRule="auto"/>
        <w:jc w:val="both"/>
        <w:rPr>
          <w:rFonts w:ascii="Arial" w:hAnsi="Arial"/>
          <w:b/>
          <w:bCs/>
          <w:lang w:val="de-AT" w:eastAsia="en-US"/>
        </w:rPr>
      </w:pPr>
    </w:p>
    <w:tbl>
      <w:tblPr>
        <w:tblStyle w:val="Tabellenraster"/>
        <w:tblW w:w="0" w:type="auto"/>
        <w:tblLayout w:type="fixed"/>
        <w:tblLook w:val="04A0" w:firstRow="1" w:lastRow="0" w:firstColumn="1" w:lastColumn="0" w:noHBand="0" w:noVBand="1"/>
      </w:tblPr>
      <w:tblGrid>
        <w:gridCol w:w="3021"/>
        <w:gridCol w:w="3070"/>
      </w:tblGrid>
      <w:tr w:rsidR="00B6724B" w14:paraId="7ADBC740" w14:textId="77777777" w:rsidTr="003C037E">
        <w:tc>
          <w:tcPr>
            <w:tcW w:w="3021" w:type="dxa"/>
          </w:tcPr>
          <w:p w14:paraId="4B60C465"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F953B8" w14:textId="1A7CF83D" w:rsidR="00103B8C" w:rsidRDefault="00763208" w:rsidP="00103B8C">
            <w:pPr>
              <w:autoSpaceDE w:val="0"/>
              <w:autoSpaceDN w:val="0"/>
              <w:adjustRightInd w:val="0"/>
              <w:spacing w:line="360" w:lineRule="auto"/>
              <w:jc w:val="center"/>
              <w:rPr>
                <w:rFonts w:ascii="Arial" w:hAnsi="Arial"/>
                <w:sz w:val="20"/>
                <w:szCs w:val="20"/>
              </w:rPr>
            </w:pPr>
            <w:r>
              <w:rPr>
                <w:rFonts w:ascii="Arial" w:hAnsi="Arial"/>
                <w:noProof/>
                <w:sz w:val="20"/>
                <w:szCs w:val="20"/>
              </w:rPr>
              <w:drawing>
                <wp:inline distT="0" distB="0" distL="0" distR="0" wp14:anchorId="474BED03" wp14:editId="4B73BC35">
                  <wp:extent cx="834644" cy="1762125"/>
                  <wp:effectExtent l="19050" t="19050" r="22860" b="952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1521" cy="1776644"/>
                          </a:xfrm>
                          <a:prstGeom prst="rect">
                            <a:avLst/>
                          </a:prstGeom>
                          <a:ln w="3175">
                            <a:solidFill>
                              <a:schemeClr val="tx1"/>
                            </a:solidFill>
                          </a:ln>
                        </pic:spPr>
                      </pic:pic>
                    </a:graphicData>
                  </a:graphic>
                </wp:inline>
              </w:drawing>
            </w:r>
          </w:p>
        </w:tc>
        <w:tc>
          <w:tcPr>
            <w:tcW w:w="3070" w:type="dxa"/>
          </w:tcPr>
          <w:p w14:paraId="4A80DFBB"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0D9A0D" w14:textId="466F8B3A" w:rsidR="00103B8C" w:rsidRDefault="00763208" w:rsidP="00103B8C">
            <w:pPr>
              <w:autoSpaceDE w:val="0"/>
              <w:autoSpaceDN w:val="0"/>
              <w:adjustRightInd w:val="0"/>
              <w:spacing w:line="360" w:lineRule="auto"/>
              <w:jc w:val="center"/>
              <w:rPr>
                <w:rFonts w:ascii="Arial" w:hAnsi="Arial"/>
                <w:sz w:val="20"/>
                <w:szCs w:val="20"/>
              </w:rPr>
            </w:pPr>
            <w:r>
              <w:rPr>
                <w:rFonts w:ascii="Arial" w:hAnsi="Arial"/>
                <w:noProof/>
                <w:sz w:val="20"/>
                <w:szCs w:val="20"/>
              </w:rPr>
              <w:drawing>
                <wp:inline distT="0" distB="0" distL="0" distR="0" wp14:anchorId="403D1633" wp14:editId="092C3151">
                  <wp:extent cx="838200" cy="1769499"/>
                  <wp:effectExtent l="19050" t="19050" r="19050" b="2159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949" cy="1792191"/>
                          </a:xfrm>
                          <a:prstGeom prst="rect">
                            <a:avLst/>
                          </a:prstGeom>
                          <a:ln w="3175">
                            <a:solidFill>
                              <a:schemeClr val="tx1"/>
                            </a:solidFill>
                          </a:ln>
                        </pic:spPr>
                      </pic:pic>
                    </a:graphicData>
                  </a:graphic>
                </wp:inline>
              </w:drawing>
            </w:r>
          </w:p>
        </w:tc>
      </w:tr>
      <w:tr w:rsidR="00B6724B" w:rsidRPr="008B4067" w14:paraId="38A28BAD" w14:textId="77777777" w:rsidTr="003C037E">
        <w:tc>
          <w:tcPr>
            <w:tcW w:w="3021" w:type="dxa"/>
          </w:tcPr>
          <w:p w14:paraId="5C77DCFB" w14:textId="3D8AEB87" w:rsidR="00B6724B" w:rsidRPr="008B4067" w:rsidRDefault="003C037E" w:rsidP="00103B8C">
            <w:pPr>
              <w:autoSpaceDE w:val="0"/>
              <w:autoSpaceDN w:val="0"/>
              <w:adjustRightInd w:val="0"/>
              <w:jc w:val="center"/>
              <w:rPr>
                <w:rFonts w:ascii="Arial" w:hAnsi="Arial"/>
                <w:sz w:val="22"/>
                <w:szCs w:val="22"/>
              </w:rPr>
            </w:pPr>
            <w:r>
              <w:rPr>
                <w:rFonts w:ascii="Arial" w:hAnsi="Arial"/>
                <w:sz w:val="22"/>
                <w:szCs w:val="22"/>
              </w:rPr>
              <w:t>The start screen</w:t>
            </w:r>
          </w:p>
        </w:tc>
        <w:tc>
          <w:tcPr>
            <w:tcW w:w="3070" w:type="dxa"/>
          </w:tcPr>
          <w:p w14:paraId="7D657766" w14:textId="2A1DD806" w:rsidR="00B6724B" w:rsidRPr="008B4067" w:rsidRDefault="003C037E" w:rsidP="00103B8C">
            <w:pPr>
              <w:autoSpaceDE w:val="0"/>
              <w:autoSpaceDN w:val="0"/>
              <w:adjustRightInd w:val="0"/>
              <w:jc w:val="center"/>
              <w:rPr>
                <w:rFonts w:ascii="Arial" w:hAnsi="Arial"/>
                <w:sz w:val="22"/>
                <w:szCs w:val="22"/>
              </w:rPr>
            </w:pPr>
            <w:r>
              <w:rPr>
                <w:rFonts w:ascii="Arial" w:hAnsi="Arial"/>
                <w:sz w:val="22"/>
                <w:szCs w:val="22"/>
              </w:rPr>
              <w:t>The machines in the harvest convoy</w:t>
            </w:r>
          </w:p>
        </w:tc>
      </w:tr>
      <w:tr w:rsidR="00B6724B" w:rsidRPr="008B4067" w14:paraId="374467CC" w14:textId="77777777" w:rsidTr="003C037E">
        <w:tc>
          <w:tcPr>
            <w:tcW w:w="3021" w:type="dxa"/>
          </w:tcPr>
          <w:p w14:paraId="37215447" w14:textId="77777777" w:rsidR="00103B8C" w:rsidRPr="00763208" w:rsidRDefault="00103B8C" w:rsidP="008B4067">
            <w:pPr>
              <w:autoSpaceDE w:val="0"/>
              <w:autoSpaceDN w:val="0"/>
              <w:adjustRightInd w:val="0"/>
              <w:spacing w:line="360" w:lineRule="auto"/>
              <w:jc w:val="center"/>
              <w:rPr>
                <w:rFonts w:ascii="Arial" w:hAnsi="Arial"/>
                <w:sz w:val="20"/>
                <w:szCs w:val="20"/>
                <w:lang w:eastAsia="en-US"/>
              </w:rPr>
            </w:pPr>
          </w:p>
          <w:p w14:paraId="3044C085" w14:textId="6F9FCF44" w:rsidR="00B6724B" w:rsidRPr="008B4067" w:rsidRDefault="00763208" w:rsidP="008B4067">
            <w:pPr>
              <w:autoSpaceDE w:val="0"/>
              <w:autoSpaceDN w:val="0"/>
              <w:adjustRightInd w:val="0"/>
              <w:spacing w:line="360" w:lineRule="auto"/>
              <w:jc w:val="center"/>
              <w:rPr>
                <w:rFonts w:ascii="Arial" w:hAnsi="Arial"/>
                <w:sz w:val="22"/>
                <w:szCs w:val="22"/>
              </w:rPr>
            </w:pPr>
            <w:r>
              <w:rPr>
                <w:rFonts w:ascii="Arial" w:hAnsi="Arial"/>
                <w:noProof/>
                <w:sz w:val="22"/>
                <w:szCs w:val="22"/>
              </w:rPr>
              <w:drawing>
                <wp:inline distT="0" distB="0" distL="0" distR="0" wp14:anchorId="60DF63D4" wp14:editId="4BDB81DD">
                  <wp:extent cx="812800" cy="1716009"/>
                  <wp:effectExtent l="19050" t="19050" r="25400" b="177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623" cy="1747304"/>
                          </a:xfrm>
                          <a:prstGeom prst="rect">
                            <a:avLst/>
                          </a:prstGeom>
                          <a:ln w="3175">
                            <a:solidFill>
                              <a:schemeClr val="tx1"/>
                            </a:solidFill>
                          </a:ln>
                        </pic:spPr>
                      </pic:pic>
                    </a:graphicData>
                  </a:graphic>
                </wp:inline>
              </w:drawing>
            </w:r>
          </w:p>
        </w:tc>
        <w:tc>
          <w:tcPr>
            <w:tcW w:w="3070" w:type="dxa"/>
          </w:tcPr>
          <w:p w14:paraId="42C413E5" w14:textId="77777777" w:rsidR="00103B8C" w:rsidRPr="00763208" w:rsidRDefault="00103B8C" w:rsidP="008B4067">
            <w:pPr>
              <w:autoSpaceDE w:val="0"/>
              <w:autoSpaceDN w:val="0"/>
              <w:adjustRightInd w:val="0"/>
              <w:spacing w:line="360" w:lineRule="auto"/>
              <w:jc w:val="center"/>
              <w:rPr>
                <w:rFonts w:ascii="Arial" w:hAnsi="Arial"/>
                <w:sz w:val="20"/>
                <w:szCs w:val="20"/>
                <w:lang w:eastAsia="en-US"/>
              </w:rPr>
            </w:pPr>
          </w:p>
          <w:p w14:paraId="589A6C95" w14:textId="54187CD5" w:rsidR="00103B8C" w:rsidRPr="008B4067" w:rsidRDefault="00763208" w:rsidP="00103B8C">
            <w:pPr>
              <w:autoSpaceDE w:val="0"/>
              <w:autoSpaceDN w:val="0"/>
              <w:adjustRightInd w:val="0"/>
              <w:spacing w:line="360" w:lineRule="auto"/>
              <w:jc w:val="center"/>
              <w:rPr>
                <w:rFonts w:ascii="Arial" w:hAnsi="Arial"/>
                <w:sz w:val="22"/>
                <w:szCs w:val="22"/>
              </w:rPr>
            </w:pPr>
            <w:r>
              <w:rPr>
                <w:rFonts w:ascii="Arial" w:hAnsi="Arial"/>
                <w:noProof/>
                <w:sz w:val="22"/>
                <w:szCs w:val="22"/>
              </w:rPr>
              <w:drawing>
                <wp:inline distT="0" distB="0" distL="0" distR="0" wp14:anchorId="4A79D138" wp14:editId="567653D8">
                  <wp:extent cx="813166" cy="1716652"/>
                  <wp:effectExtent l="19050" t="19050" r="25400" b="171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78" cy="1762487"/>
                          </a:xfrm>
                          <a:prstGeom prst="rect">
                            <a:avLst/>
                          </a:prstGeom>
                          <a:ln w="3175">
                            <a:solidFill>
                              <a:schemeClr val="tx1"/>
                            </a:solidFill>
                          </a:ln>
                        </pic:spPr>
                      </pic:pic>
                    </a:graphicData>
                  </a:graphic>
                </wp:inline>
              </w:drawing>
            </w:r>
          </w:p>
        </w:tc>
      </w:tr>
      <w:tr w:rsidR="00B6724B" w:rsidRPr="00103B8C" w14:paraId="750FF790" w14:textId="77777777" w:rsidTr="003C037E">
        <w:tc>
          <w:tcPr>
            <w:tcW w:w="3021" w:type="dxa"/>
          </w:tcPr>
          <w:p w14:paraId="564EC484" w14:textId="0DED0135" w:rsidR="00B6724B" w:rsidRPr="00103B8C" w:rsidRDefault="003C037E" w:rsidP="00103B8C">
            <w:pPr>
              <w:autoSpaceDE w:val="0"/>
              <w:autoSpaceDN w:val="0"/>
              <w:adjustRightInd w:val="0"/>
              <w:jc w:val="center"/>
              <w:rPr>
                <w:rFonts w:ascii="Arial" w:hAnsi="Arial"/>
                <w:sz w:val="22"/>
                <w:szCs w:val="22"/>
              </w:rPr>
            </w:pPr>
            <w:r>
              <w:rPr>
                <w:rFonts w:ascii="Arial" w:hAnsi="Arial"/>
                <w:sz w:val="22"/>
                <w:szCs w:val="22"/>
              </w:rPr>
              <w:t>Description of the field (size, dry matter, yield)</w:t>
            </w:r>
          </w:p>
        </w:tc>
        <w:tc>
          <w:tcPr>
            <w:tcW w:w="3070" w:type="dxa"/>
          </w:tcPr>
          <w:p w14:paraId="26D5D9C4" w14:textId="422B3E8E" w:rsidR="00B6724B" w:rsidRPr="00103B8C" w:rsidRDefault="003C037E" w:rsidP="00103B8C">
            <w:pPr>
              <w:autoSpaceDE w:val="0"/>
              <w:autoSpaceDN w:val="0"/>
              <w:adjustRightInd w:val="0"/>
              <w:jc w:val="center"/>
              <w:rPr>
                <w:rFonts w:ascii="Arial" w:hAnsi="Arial"/>
                <w:sz w:val="22"/>
                <w:szCs w:val="22"/>
              </w:rPr>
            </w:pPr>
            <w:r>
              <w:rPr>
                <w:rFonts w:ascii="Arial" w:hAnsi="Arial"/>
                <w:sz w:val="22"/>
                <w:szCs w:val="22"/>
              </w:rPr>
              <w:t>Description of the map</w:t>
            </w:r>
          </w:p>
        </w:tc>
      </w:tr>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70CC8168" w14:textId="77777777" w:rsidR="0001245C" w:rsidRDefault="0001245C" w:rsidP="00312EDE">
      <w:pPr>
        <w:autoSpaceDE w:val="0"/>
        <w:autoSpaceDN w:val="0"/>
        <w:adjustRightInd w:val="0"/>
        <w:spacing w:line="360" w:lineRule="auto"/>
        <w:rPr>
          <w:rFonts w:ascii="Arial" w:hAnsi="Arial"/>
          <w:sz w:val="22"/>
          <w:szCs w:val="22"/>
          <w:lang w:val="de-AT" w:eastAsia="en-US"/>
        </w:rPr>
      </w:pPr>
    </w:p>
    <w:p w14:paraId="7B227A81" w14:textId="77777777" w:rsidR="0001245C" w:rsidRDefault="0001245C" w:rsidP="00312EDE">
      <w:pPr>
        <w:autoSpaceDE w:val="0"/>
        <w:autoSpaceDN w:val="0"/>
        <w:adjustRightInd w:val="0"/>
        <w:spacing w:line="360" w:lineRule="auto"/>
        <w:rPr>
          <w:rFonts w:ascii="Arial" w:hAnsi="Arial"/>
          <w:sz w:val="22"/>
          <w:szCs w:val="22"/>
          <w:lang w:val="de-AT" w:eastAsia="en-US"/>
        </w:rPr>
      </w:pPr>
    </w:p>
    <w:p w14:paraId="43F59B61" w14:textId="708D632C" w:rsidR="00312EDE" w:rsidRPr="00B71453" w:rsidRDefault="00312EDE" w:rsidP="00312EDE">
      <w:pPr>
        <w:autoSpaceDE w:val="0"/>
        <w:autoSpaceDN w:val="0"/>
        <w:adjustRightInd w:val="0"/>
        <w:spacing w:line="360" w:lineRule="auto"/>
        <w:rPr>
          <w:rFonts w:ascii="Arial" w:hAnsi="Arial"/>
          <w:sz w:val="20"/>
          <w:szCs w:val="20"/>
        </w:rPr>
      </w:pPr>
      <w:r>
        <w:rPr>
          <w:rFonts w:ascii="Arial" w:hAnsi="Arial"/>
          <w:sz w:val="22"/>
          <w:szCs w:val="22"/>
        </w:rPr>
        <w:t xml:space="preserve">More printer-friendly photos are available at: </w:t>
      </w:r>
      <w:hyperlink r:id="rId15" w:history="1">
        <w:r>
          <w:rPr>
            <w:rStyle w:val="Hyperlink"/>
            <w:rFonts w:ascii="Arial" w:hAnsi="Arial"/>
            <w:sz w:val="20"/>
            <w:szCs w:val="20"/>
          </w:rPr>
          <w:t>https://www.poettinger.at/presse</w:t>
        </w:r>
      </w:hyperlink>
    </w:p>
    <w:sectPr w:rsidR="00312EDE" w:rsidRPr="00B71453" w:rsidSect="00612F9A">
      <w:headerReference w:type="default" r:id="rId16"/>
      <w:footerReference w:type="default" r:id="rId17"/>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Pr="006708D6"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3FF8B14E" w:rsidR="00F6135B" w:rsidRDefault="00232468" w:rsidP="00B6301F">
    <w:pPr>
      <w:pStyle w:val="Kopfzeile"/>
      <w:jc w:val="center"/>
      <w:rPr>
        <w:sz w:val="28"/>
        <w:szCs w:val="28"/>
      </w:rPr>
    </w:pPr>
    <w:r w:rsidRPr="00E61F81">
      <w:rPr>
        <w:rFonts w:ascii="Arial" w:hAnsi="Arial" w:cs="Arial"/>
        <w:b/>
        <w:noProof/>
      </w:rPr>
      <w:drawing>
        <wp:anchor distT="0" distB="0" distL="114300" distR="114300" simplePos="0" relativeHeight="251658240" behindDoc="0" locked="0" layoutInCell="1" allowOverlap="1" wp14:anchorId="42B6E39D" wp14:editId="37D24355">
          <wp:simplePos x="0" y="0"/>
          <wp:positionH relativeFrom="column">
            <wp:posOffset>3176905</wp:posOffset>
          </wp:positionH>
          <wp:positionV relativeFrom="paragraph">
            <wp:posOffset>133350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65804AA8" w14:textId="6A0079B6" w:rsidR="00F6135B" w:rsidRPr="00A33469" w:rsidRDefault="00A33469" w:rsidP="00A33469">
    <w:pPr>
      <w:pStyle w:val="Kopfzeile"/>
      <w:rPr>
        <w:rFonts w:ascii="Arial" w:hAnsi="Arial" w:cs="Arial"/>
        <w:b/>
      </w:rPr>
    </w:pPr>
    <w:r>
      <w:rPr>
        <w:rFonts w:ascii="Arial" w:hAnsi="Arial"/>
        <w:b/>
      </w:rPr>
      <w:t xml:space="preserve">Press release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1"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245C"/>
    <w:rsid w:val="0002211E"/>
    <w:rsid w:val="000338E7"/>
    <w:rsid w:val="00052CCB"/>
    <w:rsid w:val="00054BEF"/>
    <w:rsid w:val="0006101C"/>
    <w:rsid w:val="0006323B"/>
    <w:rsid w:val="00067A58"/>
    <w:rsid w:val="00075E15"/>
    <w:rsid w:val="0008092E"/>
    <w:rsid w:val="000864C3"/>
    <w:rsid w:val="0008725B"/>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47133"/>
    <w:rsid w:val="00153034"/>
    <w:rsid w:val="001533F7"/>
    <w:rsid w:val="00153793"/>
    <w:rsid w:val="00154088"/>
    <w:rsid w:val="00157C31"/>
    <w:rsid w:val="001633A8"/>
    <w:rsid w:val="001767A9"/>
    <w:rsid w:val="0018043B"/>
    <w:rsid w:val="001A5BB6"/>
    <w:rsid w:val="001B0398"/>
    <w:rsid w:val="001B4567"/>
    <w:rsid w:val="001C18EE"/>
    <w:rsid w:val="001D25D1"/>
    <w:rsid w:val="001E4E35"/>
    <w:rsid w:val="001E6D60"/>
    <w:rsid w:val="00203C0E"/>
    <w:rsid w:val="002109F4"/>
    <w:rsid w:val="0021171F"/>
    <w:rsid w:val="00216CB5"/>
    <w:rsid w:val="002206BC"/>
    <w:rsid w:val="00232468"/>
    <w:rsid w:val="0026193E"/>
    <w:rsid w:val="00275C70"/>
    <w:rsid w:val="00293379"/>
    <w:rsid w:val="002A3805"/>
    <w:rsid w:val="002A5C47"/>
    <w:rsid w:val="002B13AC"/>
    <w:rsid w:val="002B7179"/>
    <w:rsid w:val="002C3B18"/>
    <w:rsid w:val="002C4B47"/>
    <w:rsid w:val="002D1F50"/>
    <w:rsid w:val="002D5D83"/>
    <w:rsid w:val="002E03EA"/>
    <w:rsid w:val="002E0B83"/>
    <w:rsid w:val="002E186E"/>
    <w:rsid w:val="002E3BFE"/>
    <w:rsid w:val="002F5C71"/>
    <w:rsid w:val="00312EDE"/>
    <w:rsid w:val="003315A8"/>
    <w:rsid w:val="00332D47"/>
    <w:rsid w:val="003413D1"/>
    <w:rsid w:val="00346181"/>
    <w:rsid w:val="00355823"/>
    <w:rsid w:val="00362788"/>
    <w:rsid w:val="00367F48"/>
    <w:rsid w:val="0037057E"/>
    <w:rsid w:val="00373AF1"/>
    <w:rsid w:val="00375203"/>
    <w:rsid w:val="00384823"/>
    <w:rsid w:val="0039157C"/>
    <w:rsid w:val="00391C56"/>
    <w:rsid w:val="003A50F6"/>
    <w:rsid w:val="003A6489"/>
    <w:rsid w:val="003A7807"/>
    <w:rsid w:val="003B2D4F"/>
    <w:rsid w:val="003B3177"/>
    <w:rsid w:val="003B4437"/>
    <w:rsid w:val="003B700E"/>
    <w:rsid w:val="003C037E"/>
    <w:rsid w:val="003C0F16"/>
    <w:rsid w:val="003C315A"/>
    <w:rsid w:val="003D2440"/>
    <w:rsid w:val="003D48F8"/>
    <w:rsid w:val="003D5FB7"/>
    <w:rsid w:val="003F10CC"/>
    <w:rsid w:val="00404DBC"/>
    <w:rsid w:val="00406BAD"/>
    <w:rsid w:val="00414598"/>
    <w:rsid w:val="004175B7"/>
    <w:rsid w:val="00423E68"/>
    <w:rsid w:val="0042570E"/>
    <w:rsid w:val="00430355"/>
    <w:rsid w:val="004366DC"/>
    <w:rsid w:val="00442603"/>
    <w:rsid w:val="00447796"/>
    <w:rsid w:val="0045412B"/>
    <w:rsid w:val="004543D8"/>
    <w:rsid w:val="0045500E"/>
    <w:rsid w:val="00462A2F"/>
    <w:rsid w:val="00476817"/>
    <w:rsid w:val="00486669"/>
    <w:rsid w:val="004875CA"/>
    <w:rsid w:val="004903CF"/>
    <w:rsid w:val="00490774"/>
    <w:rsid w:val="004926FF"/>
    <w:rsid w:val="004976B9"/>
    <w:rsid w:val="004A5DD7"/>
    <w:rsid w:val="004B4370"/>
    <w:rsid w:val="004B6B24"/>
    <w:rsid w:val="004C3543"/>
    <w:rsid w:val="004C5572"/>
    <w:rsid w:val="004E5FB1"/>
    <w:rsid w:val="0050076D"/>
    <w:rsid w:val="00511899"/>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01F64"/>
    <w:rsid w:val="0061275B"/>
    <w:rsid w:val="00612F9A"/>
    <w:rsid w:val="00620DF7"/>
    <w:rsid w:val="00622E67"/>
    <w:rsid w:val="00632BBA"/>
    <w:rsid w:val="0063542C"/>
    <w:rsid w:val="00637334"/>
    <w:rsid w:val="0065140F"/>
    <w:rsid w:val="00653987"/>
    <w:rsid w:val="00660ED3"/>
    <w:rsid w:val="00666B75"/>
    <w:rsid w:val="00670305"/>
    <w:rsid w:val="006708D6"/>
    <w:rsid w:val="0067161C"/>
    <w:rsid w:val="00676E04"/>
    <w:rsid w:val="0068251D"/>
    <w:rsid w:val="00685757"/>
    <w:rsid w:val="006873DD"/>
    <w:rsid w:val="006A3FCC"/>
    <w:rsid w:val="006A654D"/>
    <w:rsid w:val="006D02D5"/>
    <w:rsid w:val="006D0AFD"/>
    <w:rsid w:val="006D1D8E"/>
    <w:rsid w:val="006D4475"/>
    <w:rsid w:val="006D6EB8"/>
    <w:rsid w:val="006D778D"/>
    <w:rsid w:val="006E73CB"/>
    <w:rsid w:val="006E74FC"/>
    <w:rsid w:val="006F310F"/>
    <w:rsid w:val="006F4222"/>
    <w:rsid w:val="00706966"/>
    <w:rsid w:val="007169FF"/>
    <w:rsid w:val="00720199"/>
    <w:rsid w:val="007203DB"/>
    <w:rsid w:val="00730F0F"/>
    <w:rsid w:val="00732A23"/>
    <w:rsid w:val="007347D6"/>
    <w:rsid w:val="007434F1"/>
    <w:rsid w:val="00745242"/>
    <w:rsid w:val="00746D65"/>
    <w:rsid w:val="007533E0"/>
    <w:rsid w:val="00755263"/>
    <w:rsid w:val="00755544"/>
    <w:rsid w:val="00755EA3"/>
    <w:rsid w:val="00763208"/>
    <w:rsid w:val="0077089D"/>
    <w:rsid w:val="00771D12"/>
    <w:rsid w:val="0077431C"/>
    <w:rsid w:val="00782634"/>
    <w:rsid w:val="007835CA"/>
    <w:rsid w:val="00787A1C"/>
    <w:rsid w:val="007916C0"/>
    <w:rsid w:val="007C10D3"/>
    <w:rsid w:val="007C6109"/>
    <w:rsid w:val="007C6C62"/>
    <w:rsid w:val="007E1715"/>
    <w:rsid w:val="007F1D56"/>
    <w:rsid w:val="00802724"/>
    <w:rsid w:val="0081328C"/>
    <w:rsid w:val="008140E6"/>
    <w:rsid w:val="00821223"/>
    <w:rsid w:val="0082204D"/>
    <w:rsid w:val="008257ED"/>
    <w:rsid w:val="0083422F"/>
    <w:rsid w:val="008447BF"/>
    <w:rsid w:val="008604AA"/>
    <w:rsid w:val="00862A4C"/>
    <w:rsid w:val="008660F2"/>
    <w:rsid w:val="00873B1A"/>
    <w:rsid w:val="00874A74"/>
    <w:rsid w:val="008833D8"/>
    <w:rsid w:val="00886C37"/>
    <w:rsid w:val="00893336"/>
    <w:rsid w:val="0089626E"/>
    <w:rsid w:val="008974BC"/>
    <w:rsid w:val="008A1713"/>
    <w:rsid w:val="008A66D8"/>
    <w:rsid w:val="008B21B0"/>
    <w:rsid w:val="008B4067"/>
    <w:rsid w:val="008B5DB9"/>
    <w:rsid w:val="008C4EB5"/>
    <w:rsid w:val="008C53BC"/>
    <w:rsid w:val="008D1437"/>
    <w:rsid w:val="008D24DA"/>
    <w:rsid w:val="008F01DE"/>
    <w:rsid w:val="008F5828"/>
    <w:rsid w:val="008F6200"/>
    <w:rsid w:val="00903490"/>
    <w:rsid w:val="00923BD4"/>
    <w:rsid w:val="00924B69"/>
    <w:rsid w:val="009277B7"/>
    <w:rsid w:val="009305EE"/>
    <w:rsid w:val="00930FB6"/>
    <w:rsid w:val="009313FB"/>
    <w:rsid w:val="00932935"/>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E7350"/>
    <w:rsid w:val="009F08D4"/>
    <w:rsid w:val="00A048D0"/>
    <w:rsid w:val="00A101D8"/>
    <w:rsid w:val="00A12CF4"/>
    <w:rsid w:val="00A137AD"/>
    <w:rsid w:val="00A1615D"/>
    <w:rsid w:val="00A207E6"/>
    <w:rsid w:val="00A27398"/>
    <w:rsid w:val="00A33469"/>
    <w:rsid w:val="00A532AA"/>
    <w:rsid w:val="00A56911"/>
    <w:rsid w:val="00A56E6F"/>
    <w:rsid w:val="00A62A5F"/>
    <w:rsid w:val="00A70398"/>
    <w:rsid w:val="00A71186"/>
    <w:rsid w:val="00A71F84"/>
    <w:rsid w:val="00A7672E"/>
    <w:rsid w:val="00A92AAE"/>
    <w:rsid w:val="00A968C1"/>
    <w:rsid w:val="00AB548C"/>
    <w:rsid w:val="00AB731A"/>
    <w:rsid w:val="00AE6FB7"/>
    <w:rsid w:val="00AF1C35"/>
    <w:rsid w:val="00B03428"/>
    <w:rsid w:val="00B03A21"/>
    <w:rsid w:val="00B13543"/>
    <w:rsid w:val="00B16EDD"/>
    <w:rsid w:val="00B22996"/>
    <w:rsid w:val="00B24F7F"/>
    <w:rsid w:val="00B30309"/>
    <w:rsid w:val="00B40A89"/>
    <w:rsid w:val="00B41844"/>
    <w:rsid w:val="00B56778"/>
    <w:rsid w:val="00B6301F"/>
    <w:rsid w:val="00B6724B"/>
    <w:rsid w:val="00B71154"/>
    <w:rsid w:val="00B71453"/>
    <w:rsid w:val="00B732AD"/>
    <w:rsid w:val="00B90730"/>
    <w:rsid w:val="00B9619F"/>
    <w:rsid w:val="00BB243A"/>
    <w:rsid w:val="00BD1B2C"/>
    <w:rsid w:val="00BD6F76"/>
    <w:rsid w:val="00BD7AA2"/>
    <w:rsid w:val="00C076DA"/>
    <w:rsid w:val="00C110FC"/>
    <w:rsid w:val="00C20E9B"/>
    <w:rsid w:val="00C23B0B"/>
    <w:rsid w:val="00C23E34"/>
    <w:rsid w:val="00C32DA7"/>
    <w:rsid w:val="00C44190"/>
    <w:rsid w:val="00C46520"/>
    <w:rsid w:val="00C526E1"/>
    <w:rsid w:val="00C5525D"/>
    <w:rsid w:val="00C60021"/>
    <w:rsid w:val="00C62F68"/>
    <w:rsid w:val="00C650D6"/>
    <w:rsid w:val="00C65B2A"/>
    <w:rsid w:val="00C70AF0"/>
    <w:rsid w:val="00C7341E"/>
    <w:rsid w:val="00C73BD0"/>
    <w:rsid w:val="00C76846"/>
    <w:rsid w:val="00C77B64"/>
    <w:rsid w:val="00C80C1E"/>
    <w:rsid w:val="00C81208"/>
    <w:rsid w:val="00C87412"/>
    <w:rsid w:val="00C87D43"/>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34B"/>
    <w:rsid w:val="00D95DC9"/>
    <w:rsid w:val="00DA00FD"/>
    <w:rsid w:val="00DA4503"/>
    <w:rsid w:val="00DB1573"/>
    <w:rsid w:val="00DB460F"/>
    <w:rsid w:val="00DD1ABC"/>
    <w:rsid w:val="00DD25A2"/>
    <w:rsid w:val="00DD49A7"/>
    <w:rsid w:val="00E04E03"/>
    <w:rsid w:val="00E11A22"/>
    <w:rsid w:val="00E12355"/>
    <w:rsid w:val="00E13357"/>
    <w:rsid w:val="00E1442C"/>
    <w:rsid w:val="00E235AD"/>
    <w:rsid w:val="00E27B42"/>
    <w:rsid w:val="00E3263D"/>
    <w:rsid w:val="00E4067D"/>
    <w:rsid w:val="00E41CBD"/>
    <w:rsid w:val="00E44C5E"/>
    <w:rsid w:val="00E52B54"/>
    <w:rsid w:val="00E546AA"/>
    <w:rsid w:val="00E62DF0"/>
    <w:rsid w:val="00E63B6C"/>
    <w:rsid w:val="00E63ED4"/>
    <w:rsid w:val="00E74C10"/>
    <w:rsid w:val="00E7667C"/>
    <w:rsid w:val="00E96845"/>
    <w:rsid w:val="00EA113E"/>
    <w:rsid w:val="00EA32EE"/>
    <w:rsid w:val="00EB3FBB"/>
    <w:rsid w:val="00EC062A"/>
    <w:rsid w:val="00EC6F0F"/>
    <w:rsid w:val="00EE0BDF"/>
    <w:rsid w:val="00EF1861"/>
    <w:rsid w:val="00F02A39"/>
    <w:rsid w:val="00F04197"/>
    <w:rsid w:val="00F145D0"/>
    <w:rsid w:val="00F27478"/>
    <w:rsid w:val="00F32614"/>
    <w:rsid w:val="00F57617"/>
    <w:rsid w:val="00F60C2E"/>
    <w:rsid w:val="00F6135B"/>
    <w:rsid w:val="00F614CD"/>
    <w:rsid w:val="00F70C77"/>
    <w:rsid w:val="00F731AC"/>
    <w:rsid w:val="00F73B69"/>
    <w:rsid w:val="00F868AE"/>
    <w:rsid w:val="00F974A4"/>
    <w:rsid w:val="00FA393F"/>
    <w:rsid w:val="00FD56A1"/>
    <w:rsid w:val="00FE2352"/>
    <w:rsid w:val="00FE5BA3"/>
    <w:rsid w:val="00FF10FB"/>
    <w:rsid w:val="00FF2D9A"/>
    <w:rsid w:val="00FF7B36"/>
    <w:rsid w:val="365D8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character" w:styleId="Hervorhebung">
    <w:name w:val="Emphasis"/>
    <w:basedOn w:val="Absatz-Standardschriftart"/>
    <w:uiPriority w:val="20"/>
    <w:qFormat/>
    <w:rsid w:val="00462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824cddf-6bef-409d-b860-79c95c6cd556">
      <UserInfo>
        <DisplayName>Truesdell Travis</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E846B2BAC5C5742ADB33AF0B4EB9E5C" ma:contentTypeVersion="10" ma:contentTypeDescription="Ein neues Dokument erstellen." ma:contentTypeScope="" ma:versionID="9ccd7ba0ce02ef418b919d466856ccfc">
  <xsd:schema xmlns:xsd="http://www.w3.org/2001/XMLSchema" xmlns:xs="http://www.w3.org/2001/XMLSchema" xmlns:p="http://schemas.microsoft.com/office/2006/metadata/properties" xmlns:ns2="2e6162c8-0fd4-4362-a522-7ea5efd53391" xmlns:ns3="b824cddf-6bef-409d-b860-79c95c6cd556" targetNamespace="http://schemas.microsoft.com/office/2006/metadata/properties" ma:root="true" ma:fieldsID="05a0303dd9854a3c3b83168edbe06213" ns2:_="" ns3:_="">
    <xsd:import namespace="2e6162c8-0fd4-4362-a522-7ea5efd53391"/>
    <xsd:import namespace="b824cddf-6bef-409d-b860-79c95c6cd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62c8-0fd4-4362-a522-7ea5efd53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4cddf-6bef-409d-b860-79c95c6cd55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4C72E36F-1DEA-4438-B733-2C797E606EC7}">
  <ds:schemaRefs>
    <ds:schemaRef ds:uri="http://purl.org/dc/terms/"/>
    <ds:schemaRef ds:uri="http://schemas.openxmlformats.org/package/2006/metadata/core-properties"/>
    <ds:schemaRef ds:uri="2e6162c8-0fd4-4362-a522-7ea5efd53391"/>
    <ds:schemaRef ds:uri="http://purl.org/dc/dcmitype/"/>
    <ds:schemaRef ds:uri="b824cddf-6bef-409d-b860-79c95c6cd55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8095541-DC7F-4B0B-89BB-B86DFE61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62c8-0fd4-4362-a522-7ea5efd53391"/>
    <ds:schemaRef ds:uri="b824cddf-6bef-409d-b860-79c95c6c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2549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JUMBO neu</vt:lpstr>
    </vt:vector>
  </TitlesOfParts>
  <Company>PÖTTINGER Maschinenfabrik GmbH</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JUMBO neu</dc:title>
  <dc:subject>PÖTTINGER Landtechnik GmbH</dc:subject>
  <dc:creator>steiing</dc:creator>
  <cp:keywords/>
  <dc:description/>
  <cp:lastModifiedBy>Steibl Inge</cp:lastModifiedBy>
  <cp:revision>2</cp:revision>
  <cp:lastPrinted>2021-06-04T19:10:00Z</cp:lastPrinted>
  <dcterms:created xsi:type="dcterms:W3CDTF">2022-02-02T05:49:00Z</dcterms:created>
  <dcterms:modified xsi:type="dcterms:W3CDTF">2022-02-02T05:49:00Z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0x0101003E846B2BAC5C5742ADB33AF0B4EB9E5C</vt:lpwstr>
  </property>
</Properties>
</file>