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46B5" w14:textId="14DC7D6E" w:rsidR="005F7CFB" w:rsidRPr="000A0964" w:rsidRDefault="00CB571A" w:rsidP="00FC221A">
      <w:pPr>
        <w:spacing w:line="360" w:lineRule="auto"/>
        <w:rPr>
          <w:rFonts w:ascii="Arial" w:hAnsi="Arial"/>
          <w:sz w:val="32"/>
          <w:szCs w:val="32"/>
        </w:rPr>
      </w:pPr>
      <w:r>
        <w:rPr>
          <w:rFonts w:ascii="Arial" w:hAnsi="Arial"/>
          <w:sz w:val="38"/>
          <w:szCs w:val="38"/>
        </w:rPr>
        <w:t>SENSOSAFE: Innovative sensor technology for protecting animals</w:t>
      </w:r>
      <w:r>
        <w:rPr>
          <w:rFonts w:ascii="Arial" w:hAnsi="Arial"/>
        </w:rPr>
        <w:br/>
      </w:r>
      <w:r>
        <w:rPr>
          <w:rFonts w:ascii="Arial" w:hAnsi="Arial"/>
          <w:sz w:val="32"/>
          <w:szCs w:val="32"/>
        </w:rPr>
        <w:t>Pöttinger invention protects wildlife and livestock</w:t>
      </w:r>
    </w:p>
    <w:p w14:paraId="4EB68E70" w14:textId="7663E61E" w:rsidR="00FC221A" w:rsidRPr="00510DE4" w:rsidRDefault="009F782E" w:rsidP="00FC221A">
      <w:pPr>
        <w:spacing w:line="360" w:lineRule="auto"/>
        <w:jc w:val="both"/>
        <w:rPr>
          <w:rFonts w:ascii="Arial" w:hAnsi="Arial"/>
        </w:rPr>
      </w:pPr>
      <w:r>
        <w:rPr>
          <w:rFonts w:ascii="Arial" w:hAnsi="Arial"/>
        </w:rPr>
        <w:t xml:space="preserve">SENSOSAFE is an automated, sensor-based assistance system developed by PÖTTINGER that detects wildlife during mowing. The intelligent system prevents animals from being caught by mowers and as a result ensures the best quality clean forage. The concept idea was awarded the Silver Innovation Award </w:t>
      </w:r>
      <w:r w:rsidR="00491101">
        <w:rPr>
          <w:rFonts w:ascii="Arial" w:hAnsi="Arial"/>
        </w:rPr>
        <w:t xml:space="preserve">at </w:t>
      </w:r>
      <w:proofErr w:type="spellStart"/>
      <w:r w:rsidR="00491101">
        <w:rPr>
          <w:rFonts w:ascii="Arial" w:hAnsi="Arial"/>
        </w:rPr>
        <w:t>Agritechnica</w:t>
      </w:r>
      <w:proofErr w:type="spellEnd"/>
      <w:r w:rsidR="00491101">
        <w:rPr>
          <w:rFonts w:ascii="Arial" w:hAnsi="Arial"/>
        </w:rPr>
        <w:t xml:space="preserve"> </w:t>
      </w:r>
      <w:r>
        <w:rPr>
          <w:rFonts w:ascii="Arial" w:hAnsi="Arial"/>
        </w:rPr>
        <w:t>back in 2017.</w:t>
      </w:r>
    </w:p>
    <w:p w14:paraId="03EAF5E2" w14:textId="4C832DD0" w:rsidR="004E7E8C" w:rsidRPr="00491101" w:rsidRDefault="004E7E8C" w:rsidP="006C5120">
      <w:pPr>
        <w:spacing w:line="360" w:lineRule="auto"/>
        <w:jc w:val="both"/>
        <w:rPr>
          <w:rFonts w:ascii="Arial" w:hAnsi="Arial"/>
          <w:lang w:val="en-US"/>
        </w:rPr>
      </w:pPr>
    </w:p>
    <w:p w14:paraId="26CF49F0" w14:textId="182C6617" w:rsidR="006C5120" w:rsidRPr="000A0964" w:rsidRDefault="000A0964" w:rsidP="006C5120">
      <w:pPr>
        <w:spacing w:line="360" w:lineRule="auto"/>
        <w:jc w:val="both"/>
        <w:rPr>
          <w:rFonts w:ascii="Arial" w:hAnsi="Arial"/>
          <w:b/>
          <w:bCs/>
        </w:rPr>
      </w:pPr>
      <w:r>
        <w:rPr>
          <w:rFonts w:ascii="Arial" w:hAnsi="Arial"/>
          <w:b/>
          <w:bCs/>
        </w:rPr>
        <w:t>For the protection of wildlife</w:t>
      </w:r>
    </w:p>
    <w:p w14:paraId="049E281E" w14:textId="1FD895DB" w:rsidR="00B539F8" w:rsidRPr="000A0964" w:rsidRDefault="004E6279" w:rsidP="006C5120">
      <w:pPr>
        <w:pStyle w:val="CP"/>
        <w:spacing w:line="360" w:lineRule="auto"/>
        <w:jc w:val="both"/>
        <w:rPr>
          <w:rFonts w:ascii="Arial" w:eastAsia="Times New Roman" w:hAnsi="Arial" w:cs="Times New Roman"/>
          <w:color w:val="auto"/>
          <w:spacing w:val="0"/>
          <w:sz w:val="24"/>
          <w:szCs w:val="24"/>
        </w:rPr>
      </w:pPr>
      <w:bookmarkStart w:id="0" w:name="_Hlk57698697"/>
      <w:bookmarkStart w:id="1" w:name="_Hlk9235948"/>
      <w:r>
        <w:rPr>
          <w:rFonts w:ascii="Arial" w:hAnsi="Arial"/>
          <w:color w:val="auto"/>
          <w:sz w:val="24"/>
          <w:szCs w:val="24"/>
        </w:rPr>
        <w:t>At the start of the grassland season, the focus returns to reducing the risk to wildlife. The fawning season of roe deer and other wild animals coincides with the timing of the first cut in grassland farming. Due to their natural reflex to seek cover, the young animals do not run away as the danger of a mower approaches. This natural instinct makes it particularly difficult to spot fawns, hares and pheasants cowering in a well developed crop. As a result, the animals can be seriously injured or even killed. Depending on the data source, this impacts between 100 thousand and 200 thousand animals in Germany, and 25 thousand in Austria</w:t>
      </w:r>
      <w:r w:rsidR="00491101">
        <w:rPr>
          <w:rFonts w:ascii="Arial" w:hAnsi="Arial"/>
          <w:color w:val="auto"/>
          <w:sz w:val="24"/>
          <w:szCs w:val="24"/>
        </w:rPr>
        <w:t xml:space="preserve"> per year</w:t>
      </w:r>
      <w:r>
        <w:rPr>
          <w:rFonts w:ascii="Arial" w:hAnsi="Arial"/>
          <w:color w:val="auto"/>
          <w:sz w:val="24"/>
          <w:szCs w:val="24"/>
        </w:rPr>
        <w:t xml:space="preserve">. </w:t>
      </w:r>
    </w:p>
    <w:p w14:paraId="4FCFCE69" w14:textId="77777777" w:rsidR="000A0964" w:rsidRPr="00491101" w:rsidRDefault="000A0964" w:rsidP="00B539F8">
      <w:pPr>
        <w:spacing w:line="360" w:lineRule="auto"/>
        <w:jc w:val="both"/>
        <w:rPr>
          <w:rFonts w:ascii="Arial" w:hAnsi="Arial"/>
          <w:lang w:val="en-US"/>
        </w:rPr>
      </w:pPr>
    </w:p>
    <w:p w14:paraId="49A30B92" w14:textId="7A5AC69C" w:rsidR="00B539F8" w:rsidRPr="000A0964" w:rsidRDefault="000A0964" w:rsidP="00B539F8">
      <w:pPr>
        <w:spacing w:line="360" w:lineRule="auto"/>
        <w:jc w:val="both"/>
        <w:rPr>
          <w:rFonts w:ascii="Arial" w:hAnsi="Arial"/>
          <w:b/>
          <w:bCs/>
        </w:rPr>
      </w:pPr>
      <w:r>
        <w:rPr>
          <w:rFonts w:ascii="Arial" w:hAnsi="Arial"/>
          <w:b/>
          <w:bCs/>
        </w:rPr>
        <w:t>For the protection of livestock</w:t>
      </w:r>
    </w:p>
    <w:bookmarkEnd w:id="0"/>
    <w:p w14:paraId="542A2250" w14:textId="69015B3D" w:rsidR="00C441AC" w:rsidRPr="000A0964" w:rsidRDefault="00B539F8" w:rsidP="00B539F8">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 xml:space="preserve">If the carcass of a wild animal ends up in the clamp, it will decompose and contaminate the forage. Silage contaminated in this way can expose cattle, sheep, horses and poultry to life-threatening botulism. </w:t>
      </w:r>
    </w:p>
    <w:p w14:paraId="65AA9C7F" w14:textId="77777777" w:rsidR="000A0964" w:rsidRPr="00491101" w:rsidRDefault="000A0964" w:rsidP="000A0964">
      <w:pPr>
        <w:spacing w:line="360" w:lineRule="auto"/>
        <w:jc w:val="both"/>
        <w:rPr>
          <w:rFonts w:ascii="Arial" w:hAnsi="Arial"/>
          <w:lang w:val="en-US"/>
        </w:rPr>
      </w:pPr>
    </w:p>
    <w:p w14:paraId="221B1564" w14:textId="336E92BC" w:rsidR="002F1888" w:rsidRPr="00CB571A" w:rsidRDefault="002F1888" w:rsidP="002F1888">
      <w:pPr>
        <w:spacing w:line="360" w:lineRule="auto"/>
        <w:jc w:val="both"/>
        <w:rPr>
          <w:rFonts w:ascii="Arial" w:hAnsi="Arial"/>
          <w:b/>
          <w:bCs/>
        </w:rPr>
      </w:pPr>
      <w:r>
        <w:rPr>
          <w:rFonts w:ascii="Arial" w:hAnsi="Arial"/>
          <w:b/>
          <w:bCs/>
        </w:rPr>
        <w:t>SENSOSAFE provides the answer. How does it work?</w:t>
      </w:r>
    </w:p>
    <w:p w14:paraId="40F0D0B3" w14:textId="4CC21887" w:rsidR="002F1888" w:rsidRPr="00747BD0" w:rsidRDefault="00747BD0" w:rsidP="00747BD0">
      <w:pPr>
        <w:spacing w:line="360" w:lineRule="auto"/>
        <w:jc w:val="both"/>
        <w:rPr>
          <w:rFonts w:ascii="Arial" w:hAnsi="Arial"/>
        </w:rPr>
      </w:pPr>
      <w:r>
        <w:rPr>
          <w:rFonts w:ascii="Arial" w:hAnsi="Arial"/>
        </w:rPr>
        <w:t xml:space="preserve">The unique technology developed by PÖTTINGER differs fundamentally from the numerous methods used to protect fawns and other wildlife. A sensor bar is mounted directly on the front mower or as a standalone system. It scans the area in front of the mower during the mowing process. LED lights are integrated into each sensor so that light is reflected by the crop back to the sensor. The colour of an animal's fur or feathers </w:t>
      </w:r>
      <w:r>
        <w:rPr>
          <w:rFonts w:ascii="Arial" w:hAnsi="Arial"/>
        </w:rPr>
        <w:lastRenderedPageBreak/>
        <w:t>reflects light at a different intensity than plants. The sensors detect this and send an electrical signal to the control unit in the tractor cab.</w:t>
      </w:r>
    </w:p>
    <w:p w14:paraId="01C7757B" w14:textId="66F18452" w:rsidR="00F04B00" w:rsidRPr="00747BD0" w:rsidRDefault="00F04B00" w:rsidP="00F04B00">
      <w:pPr>
        <w:pStyle w:val="CP"/>
        <w:spacing w:line="360" w:lineRule="auto"/>
        <w:jc w:val="both"/>
        <w:rPr>
          <w:rFonts w:ascii="Arial" w:eastAsia="Times New Roman" w:hAnsi="Arial" w:cs="Times New Roman"/>
          <w:color w:val="auto"/>
          <w:spacing w:val="0"/>
          <w:sz w:val="24"/>
          <w:szCs w:val="24"/>
        </w:rPr>
      </w:pPr>
      <w:r>
        <w:rPr>
          <w:rFonts w:ascii="Arial" w:hAnsi="Arial"/>
          <w:color w:val="auto"/>
          <w:sz w:val="24"/>
          <w:szCs w:val="24"/>
        </w:rPr>
        <w:t xml:space="preserve">SENSOSAFE is operated using the SELECT CONTROL terminal. If it detects an animal, the control terminal signals a visual and acoustic alarm to the driver. This provides plenty of time to stop the tractor or raise the mower. When SENSOSAFE is mounted on the front mower, the mower's hydraulic system automatically raises the mower deck in an instant. The reaction time of the sensors is 0.04 seconds and the mower is raised in 0.3 - 0.5 seconds. Speeds of approx. 10 kph are realistically possible. The sensor bar folds into a compact and safe storage position during transport. </w:t>
      </w:r>
    </w:p>
    <w:p w14:paraId="7D4205AB" w14:textId="19ED7D84" w:rsidR="00266DB5" w:rsidRPr="00747BD0" w:rsidRDefault="00266DB5" w:rsidP="008638EF">
      <w:pPr>
        <w:pStyle w:val="CP"/>
        <w:spacing w:line="360" w:lineRule="auto"/>
        <w:jc w:val="both"/>
        <w:rPr>
          <w:rFonts w:ascii="Arial" w:eastAsia="Times New Roman" w:hAnsi="Arial" w:cs="Times New Roman"/>
          <w:color w:val="auto"/>
          <w:spacing w:val="0"/>
          <w:sz w:val="24"/>
          <w:szCs w:val="24"/>
        </w:rPr>
      </w:pPr>
      <w:r>
        <w:rPr>
          <w:rFonts w:ascii="Arial" w:hAnsi="Arial"/>
          <w:b/>
          <w:bCs/>
          <w:color w:val="auto"/>
          <w:sz w:val="24"/>
          <w:szCs w:val="24"/>
        </w:rPr>
        <w:t>SENSOSAFE 300</w:t>
      </w:r>
      <w:r>
        <w:rPr>
          <w:rFonts w:ascii="Arial" w:hAnsi="Arial"/>
          <w:color w:val="auto"/>
          <w:sz w:val="24"/>
          <w:szCs w:val="24"/>
        </w:rPr>
        <w:t xml:space="preserve"> was developed for mowers up to approx. 3 metres wide and can be used on rear mowers as well as front mowers. </w:t>
      </w:r>
      <w:r>
        <w:rPr>
          <w:rFonts w:ascii="Arial" w:hAnsi="Arial"/>
          <w:b/>
          <w:bCs/>
          <w:color w:val="auto"/>
          <w:sz w:val="24"/>
          <w:szCs w:val="24"/>
        </w:rPr>
        <w:t>SENSOSAFE 1000</w:t>
      </w:r>
      <w:r>
        <w:rPr>
          <w:rFonts w:ascii="Arial" w:hAnsi="Arial"/>
          <w:color w:val="auto"/>
          <w:sz w:val="24"/>
          <w:szCs w:val="24"/>
        </w:rPr>
        <w:t xml:space="preserve"> is designed for mower combinations between 8 and 10 metres wide. The system can be used on PÖTTINGER mowers and mower combinations as well as other brands of mower.</w:t>
      </w:r>
    </w:p>
    <w:p w14:paraId="7DFF59C6"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65EBDA72" w14:textId="577D53A9" w:rsidR="00266DB5" w:rsidRPr="00A579E4" w:rsidRDefault="008638EF"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Benefits all round</w:t>
      </w:r>
    </w:p>
    <w:p w14:paraId="7969420B" w14:textId="2537C7C1" w:rsidR="00A579E4" w:rsidRPr="00A579E4" w:rsidRDefault="008638EF" w:rsidP="00A579E4">
      <w:pPr>
        <w:spacing w:line="360" w:lineRule="auto"/>
        <w:jc w:val="both"/>
        <w:rPr>
          <w:rFonts w:ascii="Arial" w:hAnsi="Arial"/>
        </w:rPr>
      </w:pPr>
      <w:r>
        <w:rPr>
          <w:rFonts w:ascii="Arial" w:hAnsi="Arial"/>
        </w:rPr>
        <w:t>Farming processes are focused on the welfare of wildlife and livestock. Injuring or killing a wild animal increases the psychological stress on the driver, when this can be avoided. Clean forage promotes the health and yield of livestock, contributing to the economic success of the farm business. This system is unique worldwide and is available for immediate use. It and saves an enormous amount of time and effort compared to searching fields in advance. SENSOSAFE is more effective than a drone with a thermal imaging camera because it is temperature-independent and works at any time of day and in any weather.</w:t>
      </w:r>
    </w:p>
    <w:p w14:paraId="6C2FC8CE" w14:textId="77777777" w:rsidR="00747BD0" w:rsidRPr="00A579E4" w:rsidRDefault="00747BD0" w:rsidP="008638EF">
      <w:pPr>
        <w:pStyle w:val="CP"/>
        <w:spacing w:line="360" w:lineRule="auto"/>
        <w:jc w:val="both"/>
        <w:rPr>
          <w:rFonts w:ascii="Arial" w:eastAsia="Times New Roman" w:hAnsi="Arial" w:cs="Times New Roman"/>
          <w:color w:val="auto"/>
          <w:spacing w:val="0"/>
          <w:sz w:val="24"/>
          <w:szCs w:val="24"/>
        </w:rPr>
      </w:pPr>
    </w:p>
    <w:p w14:paraId="1DBA3E3A" w14:textId="598C0885" w:rsidR="008638EF" w:rsidRPr="00A579E4" w:rsidRDefault="00E00254" w:rsidP="008638EF">
      <w:pPr>
        <w:pStyle w:val="CP"/>
        <w:spacing w:line="360" w:lineRule="auto"/>
        <w:jc w:val="both"/>
        <w:rPr>
          <w:rFonts w:ascii="Arial" w:eastAsia="Times New Roman" w:hAnsi="Arial" w:cs="Times New Roman"/>
          <w:b/>
          <w:bCs/>
          <w:color w:val="auto"/>
          <w:spacing w:val="0"/>
          <w:sz w:val="24"/>
          <w:szCs w:val="24"/>
        </w:rPr>
      </w:pPr>
      <w:r>
        <w:rPr>
          <w:rFonts w:ascii="Arial" w:hAnsi="Arial"/>
          <w:b/>
          <w:bCs/>
          <w:color w:val="auto"/>
          <w:sz w:val="24"/>
          <w:szCs w:val="24"/>
        </w:rPr>
        <w:t>Feedback from the field about this unique system</w:t>
      </w:r>
    </w:p>
    <w:p w14:paraId="206970D1" w14:textId="645A562D" w:rsidR="008074A9" w:rsidRPr="00A579E4" w:rsidRDefault="008074A9" w:rsidP="00E00254">
      <w:pPr>
        <w:spacing w:line="360" w:lineRule="auto"/>
        <w:jc w:val="both"/>
        <w:rPr>
          <w:rFonts w:ascii="Arial" w:hAnsi="Arial"/>
        </w:rPr>
      </w:pPr>
      <w:r>
        <w:rPr>
          <w:rFonts w:ascii="Arial" w:hAnsi="Arial"/>
        </w:rPr>
        <w:t xml:space="preserve">"Easy to use and very reliable in detecting animals" is the result of the tests carried out on the INNOVATION FARM pilot farms in </w:t>
      </w:r>
      <w:proofErr w:type="spellStart"/>
      <w:r>
        <w:rPr>
          <w:rFonts w:ascii="Arial" w:hAnsi="Arial"/>
        </w:rPr>
        <w:t>Wieselburg</w:t>
      </w:r>
      <w:proofErr w:type="spellEnd"/>
      <w:r>
        <w:rPr>
          <w:rFonts w:ascii="Arial" w:hAnsi="Arial"/>
        </w:rPr>
        <w:t xml:space="preserve"> (AUT) in spring 2020. The Bavarian Institute for Agriculture (GER) gives the system its approval: "SENOSAFE can be used over 24 hours." During the tests, quite a few other small animals were detected and rescued in addition to fawns.</w:t>
      </w:r>
    </w:p>
    <w:bookmarkEnd w:id="1"/>
    <w:p w14:paraId="2EB7F210" w14:textId="77777777" w:rsidR="00A579E4" w:rsidRPr="00A579E4" w:rsidRDefault="00747BD0" w:rsidP="00A579E4">
      <w:pPr>
        <w:jc w:val="both"/>
        <w:rPr>
          <w:rFonts w:ascii="Arial" w:hAnsi="Arial"/>
          <w:sz w:val="22"/>
          <w:szCs w:val="22"/>
        </w:rPr>
      </w:pPr>
      <w:r>
        <w:rPr>
          <w:rFonts w:ascii="Arial" w:hAnsi="Arial"/>
          <w:sz w:val="22"/>
          <w:szCs w:val="22"/>
        </w:rPr>
        <w:t xml:space="preserve">More SENSOSAFE information, videos and photos are available at: </w:t>
      </w:r>
    </w:p>
    <w:p w14:paraId="69B67E03" w14:textId="61E13DF1" w:rsidR="00A45A6B" w:rsidRPr="00510DE4" w:rsidRDefault="00D5313E" w:rsidP="00A579E4">
      <w:pPr>
        <w:jc w:val="both"/>
        <w:rPr>
          <w:rFonts w:ascii="Arial" w:hAnsi="Arial" w:cs="Arial"/>
          <w:color w:val="3024CC"/>
          <w:sz w:val="20"/>
          <w:szCs w:val="20"/>
        </w:rPr>
      </w:pPr>
      <w:hyperlink r:id="rId8" w:history="1">
        <w:r w:rsidR="00AC1129">
          <w:rPr>
            <w:rStyle w:val="Hyperlink"/>
            <w:rFonts w:ascii="Arial" w:hAnsi="Arial"/>
            <w:sz w:val="20"/>
            <w:szCs w:val="20"/>
          </w:rPr>
          <w:t>https://www.poettinger.at/sensosafe</w:t>
        </w:r>
      </w:hyperlink>
    </w:p>
    <w:p w14:paraId="329F50FE" w14:textId="77777777" w:rsidR="004E423C" w:rsidRPr="00491101" w:rsidRDefault="004E423C" w:rsidP="00A579E4">
      <w:pPr>
        <w:jc w:val="both"/>
        <w:rPr>
          <w:rFonts w:ascii="Arial" w:hAnsi="Arial" w:cs="Arial"/>
          <w:sz w:val="20"/>
          <w:szCs w:val="20"/>
          <w:lang w:val="en-US"/>
        </w:rPr>
      </w:pPr>
    </w:p>
    <w:p w14:paraId="6B2C2C2B" w14:textId="0ADFD9C8" w:rsidR="00440048" w:rsidRDefault="00440048" w:rsidP="004E7E8C">
      <w:pPr>
        <w:spacing w:line="360" w:lineRule="auto"/>
        <w:jc w:val="both"/>
        <w:rPr>
          <w:rFonts w:ascii="Arial" w:hAnsi="Arial"/>
          <w:b/>
        </w:rPr>
      </w:pPr>
      <w:r>
        <w:rPr>
          <w:rFonts w:ascii="Arial" w:hAnsi="Arial"/>
          <w:b/>
        </w:rPr>
        <w:t>Photo preview:</w:t>
      </w:r>
    </w:p>
    <w:p w14:paraId="054CCD4B" w14:textId="77777777" w:rsidR="00D5313E" w:rsidRPr="00D5313E" w:rsidRDefault="00D5313E" w:rsidP="00D5313E">
      <w:pPr>
        <w:spacing w:line="360" w:lineRule="auto"/>
        <w:jc w:val="both"/>
        <w:rPr>
          <w:rFonts w:ascii="Arial" w:hAnsi="Arial"/>
          <w:b/>
          <w:lang w:val="en-US"/>
        </w:rPr>
      </w:pPr>
    </w:p>
    <w:tbl>
      <w:tblPr>
        <w:tblStyle w:val="Tabellenraster"/>
        <w:tblW w:w="0" w:type="auto"/>
        <w:tblLook w:val="04A0" w:firstRow="1" w:lastRow="0" w:firstColumn="1" w:lastColumn="0" w:noHBand="0" w:noVBand="1"/>
      </w:tblPr>
      <w:tblGrid>
        <w:gridCol w:w="4531"/>
        <w:gridCol w:w="4531"/>
      </w:tblGrid>
      <w:tr w:rsidR="00D5313E" w:rsidRPr="00AC1DDF" w14:paraId="183F0D32" w14:textId="77777777" w:rsidTr="00046867">
        <w:tc>
          <w:tcPr>
            <w:tcW w:w="4531" w:type="dxa"/>
          </w:tcPr>
          <w:p w14:paraId="6E6C5ACF" w14:textId="77777777" w:rsidR="00D5313E" w:rsidRPr="00D5313E" w:rsidRDefault="00D5313E" w:rsidP="00046867">
            <w:pPr>
              <w:jc w:val="center"/>
              <w:rPr>
                <w:rFonts w:ascii="Arial" w:hAnsi="Arial"/>
                <w:lang w:val="en-US"/>
              </w:rPr>
            </w:pPr>
          </w:p>
          <w:p w14:paraId="4DE4A99D" w14:textId="77777777" w:rsidR="00D5313E" w:rsidRDefault="00D5313E" w:rsidP="00046867">
            <w:pPr>
              <w:spacing w:line="360" w:lineRule="auto"/>
              <w:jc w:val="center"/>
              <w:rPr>
                <w:rFonts w:ascii="Arial" w:hAnsi="Arial"/>
                <w:lang w:val="de-DE"/>
              </w:rPr>
            </w:pPr>
            <w:r>
              <w:rPr>
                <w:noProof/>
              </w:rPr>
              <w:drawing>
                <wp:inline distT="0" distB="0" distL="0" distR="0" wp14:anchorId="65DD619C" wp14:editId="78F68B4A">
                  <wp:extent cx="1143000" cy="762000"/>
                  <wp:effectExtent l="0" t="0" r="0" b="0"/>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tcPr>
          <w:p w14:paraId="584BD3F6" w14:textId="77777777" w:rsidR="00D5313E" w:rsidRPr="001C751D" w:rsidRDefault="00D5313E" w:rsidP="00046867">
            <w:pPr>
              <w:spacing w:line="360" w:lineRule="auto"/>
              <w:jc w:val="center"/>
              <w:rPr>
                <w:rFonts w:ascii="Arial" w:hAnsi="Arial"/>
                <w:sz w:val="20"/>
                <w:szCs w:val="20"/>
                <w:lang w:val="de-DE"/>
              </w:rPr>
            </w:pPr>
          </w:p>
          <w:p w14:paraId="700F5BBB" w14:textId="77777777" w:rsidR="00D5313E" w:rsidRDefault="00D5313E" w:rsidP="00046867">
            <w:pPr>
              <w:spacing w:line="360" w:lineRule="auto"/>
              <w:jc w:val="center"/>
              <w:rPr>
                <w:rFonts w:ascii="Arial" w:hAnsi="Arial"/>
                <w:lang w:val="de-DE"/>
              </w:rPr>
            </w:pPr>
            <w:r>
              <w:rPr>
                <w:noProof/>
              </w:rPr>
              <w:drawing>
                <wp:inline distT="0" distB="0" distL="0" distR="0" wp14:anchorId="254A8C1F" wp14:editId="37EE4D04">
                  <wp:extent cx="1143000" cy="76200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D5313E" w:rsidRPr="00F36865" w14:paraId="387231AF" w14:textId="77777777" w:rsidTr="00046867">
        <w:tc>
          <w:tcPr>
            <w:tcW w:w="4531" w:type="dxa"/>
          </w:tcPr>
          <w:p w14:paraId="45E9FF2C" w14:textId="3EEB6627" w:rsidR="00D5313E" w:rsidRPr="00D5313E" w:rsidRDefault="00D5313E" w:rsidP="00046867">
            <w:pPr>
              <w:jc w:val="center"/>
              <w:rPr>
                <w:rFonts w:ascii="Arial" w:hAnsi="Arial"/>
                <w:sz w:val="22"/>
                <w:szCs w:val="22"/>
                <w:lang w:val="en-US"/>
              </w:rPr>
            </w:pPr>
            <w:r w:rsidRPr="00D5313E">
              <w:rPr>
                <w:rFonts w:ascii="Arial" w:hAnsi="Arial"/>
                <w:sz w:val="22"/>
                <w:szCs w:val="22"/>
                <w:lang w:val="en-US"/>
              </w:rPr>
              <w:t xml:space="preserve">SENSOSAFE </w:t>
            </w:r>
            <w:r>
              <w:rPr>
                <w:rFonts w:ascii="Arial" w:hAnsi="Arial"/>
                <w:sz w:val="22"/>
                <w:szCs w:val="22"/>
              </w:rPr>
              <w:t>in action rescuing wildlife</w:t>
            </w:r>
            <w:r w:rsidRPr="00D5313E">
              <w:rPr>
                <w:rFonts w:ascii="Arial" w:hAnsi="Arial"/>
                <w:sz w:val="22"/>
                <w:szCs w:val="22"/>
                <w:lang w:val="en-US"/>
              </w:rPr>
              <w:t xml:space="preserve"> </w:t>
            </w:r>
          </w:p>
        </w:tc>
        <w:tc>
          <w:tcPr>
            <w:tcW w:w="4531" w:type="dxa"/>
          </w:tcPr>
          <w:p w14:paraId="3CEF03D1" w14:textId="7AC51A69" w:rsidR="00D5313E" w:rsidRPr="007D422C" w:rsidRDefault="00D5313E" w:rsidP="00046867">
            <w:pPr>
              <w:jc w:val="center"/>
              <w:rPr>
                <w:rFonts w:ascii="Arial" w:hAnsi="Arial"/>
                <w:lang w:val="de-DE"/>
              </w:rPr>
            </w:pPr>
            <w:r w:rsidRPr="007D422C">
              <w:rPr>
                <w:rFonts w:ascii="Arial" w:hAnsi="Arial"/>
                <w:sz w:val="22"/>
                <w:szCs w:val="22"/>
                <w:lang w:val="de-DE"/>
              </w:rPr>
              <w:t xml:space="preserve">SENSOSAFE </w:t>
            </w:r>
            <w:r>
              <w:rPr>
                <w:rFonts w:ascii="Arial" w:hAnsi="Arial"/>
                <w:sz w:val="22"/>
                <w:szCs w:val="22"/>
                <w:lang w:val="de-DE"/>
              </w:rPr>
              <w:t>i</w:t>
            </w:r>
            <w:r>
              <w:rPr>
                <w:rFonts w:ascii="Arial" w:hAnsi="Arial"/>
                <w:sz w:val="22"/>
                <w:szCs w:val="22"/>
                <w:lang w:val="de-DE"/>
              </w:rPr>
              <w:t xml:space="preserve">n </w:t>
            </w:r>
            <w:proofErr w:type="spellStart"/>
            <w:r>
              <w:rPr>
                <w:rFonts w:ascii="Arial" w:hAnsi="Arial"/>
                <w:sz w:val="22"/>
                <w:szCs w:val="22"/>
                <w:lang w:val="de-DE"/>
              </w:rPr>
              <w:t>action</w:t>
            </w:r>
            <w:proofErr w:type="spellEnd"/>
          </w:p>
        </w:tc>
      </w:tr>
      <w:tr w:rsidR="00D5313E" w:rsidRPr="00600930" w14:paraId="7C263B32" w14:textId="77777777" w:rsidTr="00046867">
        <w:tc>
          <w:tcPr>
            <w:tcW w:w="4531" w:type="dxa"/>
          </w:tcPr>
          <w:p w14:paraId="0FE8C85D" w14:textId="77777777" w:rsidR="00D5313E" w:rsidRPr="00600930" w:rsidRDefault="00D5313E" w:rsidP="00046867">
            <w:pPr>
              <w:jc w:val="center"/>
              <w:rPr>
                <w:rFonts w:ascii="Arial" w:hAnsi="Arial" w:cs="Arial"/>
                <w:color w:val="FF00FF"/>
                <w:sz w:val="20"/>
                <w:szCs w:val="20"/>
              </w:rPr>
            </w:pPr>
            <w:hyperlink r:id="rId11" w:history="1">
              <w:r w:rsidRPr="00D947DE">
                <w:rPr>
                  <w:rStyle w:val="Hyperlink"/>
                  <w:rFonts w:ascii="Arial" w:hAnsi="Arial" w:cs="Arial"/>
                  <w:sz w:val="20"/>
                  <w:szCs w:val="20"/>
                </w:rPr>
                <w:t>https://www.poettinger.at/de_at/Newsroom/Pressebild/4790</w:t>
              </w:r>
            </w:hyperlink>
          </w:p>
        </w:tc>
        <w:tc>
          <w:tcPr>
            <w:tcW w:w="4531" w:type="dxa"/>
          </w:tcPr>
          <w:p w14:paraId="705B5DB1" w14:textId="77777777" w:rsidR="00D5313E" w:rsidRPr="00600930" w:rsidRDefault="00D5313E" w:rsidP="00046867">
            <w:pPr>
              <w:jc w:val="center"/>
              <w:rPr>
                <w:rFonts w:ascii="Arial" w:hAnsi="Arial" w:cs="Arial"/>
                <w:color w:val="FF00FF"/>
                <w:sz w:val="20"/>
                <w:szCs w:val="20"/>
                <w:u w:val="single"/>
                <w:lang w:eastAsia="en-US"/>
              </w:rPr>
            </w:pPr>
            <w:hyperlink r:id="rId12" w:history="1">
              <w:r w:rsidRPr="00600930">
                <w:rPr>
                  <w:rStyle w:val="Hyperlink"/>
                  <w:rFonts w:ascii="Arial" w:hAnsi="Arial" w:cs="Arial"/>
                  <w:sz w:val="20"/>
                  <w:szCs w:val="20"/>
                  <w:lang w:eastAsia="en-US"/>
                </w:rPr>
                <w:t>https://www.poettinger.at/de_at/Newsroom/Pressebild/4789</w:t>
              </w:r>
            </w:hyperlink>
          </w:p>
        </w:tc>
      </w:tr>
    </w:tbl>
    <w:p w14:paraId="61B9DC95" w14:textId="77777777" w:rsidR="00D5313E" w:rsidRPr="00600930" w:rsidRDefault="00D5313E" w:rsidP="00D5313E">
      <w:pPr>
        <w:rPr>
          <w:rFonts w:ascii="Arial" w:hAnsi="Arial"/>
          <w:sz w:val="20"/>
          <w:szCs w:val="20"/>
        </w:rPr>
      </w:pPr>
    </w:p>
    <w:tbl>
      <w:tblPr>
        <w:tblStyle w:val="Tabellenraster"/>
        <w:tblW w:w="0" w:type="auto"/>
        <w:tblLook w:val="04A0" w:firstRow="1" w:lastRow="0" w:firstColumn="1" w:lastColumn="0" w:noHBand="0" w:noVBand="1"/>
      </w:tblPr>
      <w:tblGrid>
        <w:gridCol w:w="3020"/>
        <w:gridCol w:w="3021"/>
        <w:gridCol w:w="3021"/>
      </w:tblGrid>
      <w:tr w:rsidR="00D5313E" w14:paraId="2A6B06E2" w14:textId="77777777" w:rsidTr="00046867">
        <w:tc>
          <w:tcPr>
            <w:tcW w:w="2842" w:type="dxa"/>
          </w:tcPr>
          <w:p w14:paraId="32501DDE" w14:textId="77777777" w:rsidR="00D5313E" w:rsidRPr="00600930" w:rsidRDefault="00D5313E" w:rsidP="00046867">
            <w:pPr>
              <w:jc w:val="center"/>
              <w:rPr>
                <w:rFonts w:ascii="Arial" w:hAnsi="Arial"/>
                <w:sz w:val="20"/>
                <w:szCs w:val="20"/>
              </w:rPr>
            </w:pPr>
          </w:p>
          <w:p w14:paraId="46968A0A" w14:textId="77777777" w:rsidR="00D5313E" w:rsidRDefault="00D5313E" w:rsidP="00046867">
            <w:pPr>
              <w:jc w:val="center"/>
              <w:rPr>
                <w:rFonts w:ascii="Arial" w:hAnsi="Arial"/>
                <w:sz w:val="20"/>
                <w:szCs w:val="20"/>
                <w:lang w:val="de-DE"/>
              </w:rPr>
            </w:pPr>
            <w:r>
              <w:rPr>
                <w:noProof/>
              </w:rPr>
              <w:drawing>
                <wp:inline distT="0" distB="0" distL="0" distR="0" wp14:anchorId="4C0D5E6E" wp14:editId="37EC82D8">
                  <wp:extent cx="1143000" cy="762000"/>
                  <wp:effectExtent l="0" t="0" r="0" b="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2644" w:type="dxa"/>
          </w:tcPr>
          <w:p w14:paraId="183A8AE9" w14:textId="77777777" w:rsidR="00D5313E" w:rsidRDefault="00D5313E" w:rsidP="00046867">
            <w:pPr>
              <w:jc w:val="center"/>
              <w:rPr>
                <w:rFonts w:ascii="Arial" w:hAnsi="Arial"/>
                <w:sz w:val="20"/>
                <w:szCs w:val="20"/>
                <w:lang w:val="de-DE"/>
              </w:rPr>
            </w:pPr>
          </w:p>
          <w:p w14:paraId="18EFC7FE" w14:textId="77777777" w:rsidR="00D5313E" w:rsidRDefault="00D5313E" w:rsidP="00046867">
            <w:pPr>
              <w:jc w:val="center"/>
              <w:rPr>
                <w:rFonts w:ascii="Arial" w:hAnsi="Arial"/>
                <w:sz w:val="20"/>
                <w:szCs w:val="20"/>
                <w:lang w:val="de-DE"/>
              </w:rPr>
            </w:pPr>
            <w:r>
              <w:rPr>
                <w:noProof/>
              </w:rPr>
              <w:drawing>
                <wp:inline distT="0" distB="0" distL="0" distR="0" wp14:anchorId="07646CFE" wp14:editId="32B5FB8E">
                  <wp:extent cx="1143000" cy="7620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41D8095B" w14:textId="77777777" w:rsidR="00D5313E" w:rsidRDefault="00D5313E" w:rsidP="00046867">
            <w:pPr>
              <w:jc w:val="center"/>
              <w:rPr>
                <w:rFonts w:ascii="Arial" w:hAnsi="Arial"/>
                <w:sz w:val="20"/>
                <w:szCs w:val="20"/>
                <w:lang w:val="de-DE"/>
              </w:rPr>
            </w:pPr>
          </w:p>
        </w:tc>
        <w:tc>
          <w:tcPr>
            <w:tcW w:w="3576" w:type="dxa"/>
          </w:tcPr>
          <w:p w14:paraId="17EBB6BC" w14:textId="77777777" w:rsidR="00D5313E" w:rsidRDefault="00D5313E" w:rsidP="00046867">
            <w:pPr>
              <w:jc w:val="center"/>
              <w:rPr>
                <w:rFonts w:ascii="Arial" w:hAnsi="Arial"/>
                <w:sz w:val="20"/>
                <w:szCs w:val="20"/>
                <w:lang w:val="de-DE"/>
              </w:rPr>
            </w:pPr>
          </w:p>
          <w:p w14:paraId="48CE197F" w14:textId="77777777" w:rsidR="00D5313E" w:rsidRDefault="00D5313E" w:rsidP="00046867">
            <w:pPr>
              <w:jc w:val="center"/>
              <w:rPr>
                <w:rFonts w:ascii="Arial" w:hAnsi="Arial"/>
                <w:sz w:val="20"/>
                <w:szCs w:val="20"/>
                <w:lang w:val="de-DE"/>
              </w:rPr>
            </w:pPr>
            <w:r>
              <w:rPr>
                <w:noProof/>
              </w:rPr>
              <w:drawing>
                <wp:inline distT="0" distB="0" distL="0" distR="0" wp14:anchorId="0A8041AB" wp14:editId="7563F0BE">
                  <wp:extent cx="1143000" cy="762000"/>
                  <wp:effectExtent l="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14:paraId="25B4F6C1" w14:textId="77777777" w:rsidR="00D5313E" w:rsidRDefault="00D5313E" w:rsidP="00046867">
            <w:pPr>
              <w:jc w:val="center"/>
              <w:rPr>
                <w:rFonts w:ascii="Arial" w:hAnsi="Arial"/>
                <w:sz w:val="20"/>
                <w:szCs w:val="20"/>
                <w:lang w:val="de-DE"/>
              </w:rPr>
            </w:pPr>
          </w:p>
        </w:tc>
      </w:tr>
      <w:tr w:rsidR="00D5313E" w:rsidRPr="00600930" w14:paraId="29FD69BB" w14:textId="77777777" w:rsidTr="00046867">
        <w:tc>
          <w:tcPr>
            <w:tcW w:w="2842" w:type="dxa"/>
          </w:tcPr>
          <w:p w14:paraId="66F3CB7D" w14:textId="3C26B59C" w:rsidR="00D5313E" w:rsidRPr="00D5313E" w:rsidRDefault="00D5313E" w:rsidP="00046867">
            <w:pPr>
              <w:jc w:val="center"/>
              <w:rPr>
                <w:rFonts w:ascii="Arial" w:hAnsi="Arial"/>
                <w:sz w:val="22"/>
                <w:szCs w:val="22"/>
                <w:lang w:val="en-US"/>
              </w:rPr>
            </w:pPr>
            <w:r w:rsidRPr="00D5313E">
              <w:rPr>
                <w:rFonts w:ascii="Arial" w:hAnsi="Arial"/>
                <w:sz w:val="22"/>
                <w:szCs w:val="22"/>
                <w:lang w:val="en-US"/>
              </w:rPr>
              <w:t xml:space="preserve">SENSOSAFE </w:t>
            </w:r>
            <w:r w:rsidRPr="00D5313E">
              <w:rPr>
                <w:rFonts w:ascii="Arial" w:hAnsi="Arial"/>
                <w:sz w:val="22"/>
                <w:szCs w:val="22"/>
                <w:lang w:val="en-US"/>
              </w:rPr>
              <w:t>in action rescuing wildlife</w:t>
            </w:r>
            <w:r w:rsidRPr="00D5313E">
              <w:rPr>
                <w:rFonts w:ascii="Arial" w:hAnsi="Arial"/>
                <w:sz w:val="22"/>
                <w:szCs w:val="22"/>
                <w:lang w:val="en-US"/>
              </w:rPr>
              <w:t xml:space="preserve"> </w:t>
            </w:r>
          </w:p>
        </w:tc>
        <w:tc>
          <w:tcPr>
            <w:tcW w:w="2644" w:type="dxa"/>
          </w:tcPr>
          <w:p w14:paraId="31D26DE0" w14:textId="41CF6D59" w:rsidR="00D5313E" w:rsidRPr="00510DE4" w:rsidRDefault="00D5313E" w:rsidP="00046867">
            <w:pPr>
              <w:jc w:val="center"/>
              <w:rPr>
                <w:rFonts w:ascii="Arial" w:hAnsi="Arial"/>
                <w:sz w:val="22"/>
                <w:szCs w:val="22"/>
                <w:lang w:val="de-DE"/>
              </w:rPr>
            </w:pPr>
            <w:proofErr w:type="spellStart"/>
            <w:r w:rsidRPr="00D5313E">
              <w:rPr>
                <w:rFonts w:ascii="Arial" w:hAnsi="Arial"/>
                <w:sz w:val="22"/>
                <w:szCs w:val="22"/>
                <w:lang w:val="de-DE"/>
              </w:rPr>
              <w:t>Visualisation</w:t>
            </w:r>
            <w:proofErr w:type="spellEnd"/>
            <w:r w:rsidRPr="00D5313E">
              <w:rPr>
                <w:rFonts w:ascii="Arial" w:hAnsi="Arial"/>
                <w:sz w:val="22"/>
                <w:szCs w:val="22"/>
                <w:lang w:val="de-DE"/>
              </w:rPr>
              <w:t xml:space="preserve"> </w:t>
            </w:r>
            <w:proofErr w:type="spellStart"/>
            <w:r w:rsidRPr="00D5313E">
              <w:rPr>
                <w:rFonts w:ascii="Arial" w:hAnsi="Arial"/>
                <w:sz w:val="22"/>
                <w:szCs w:val="22"/>
                <w:lang w:val="de-DE"/>
              </w:rPr>
              <w:t>of</w:t>
            </w:r>
            <w:proofErr w:type="spellEnd"/>
            <w:r w:rsidRPr="00D5313E">
              <w:rPr>
                <w:rFonts w:ascii="Arial" w:hAnsi="Arial"/>
                <w:sz w:val="22"/>
                <w:szCs w:val="22"/>
                <w:lang w:val="de-DE"/>
              </w:rPr>
              <w:t xml:space="preserve"> </w:t>
            </w:r>
            <w:proofErr w:type="spellStart"/>
            <w:r w:rsidRPr="00D5313E">
              <w:rPr>
                <w:rFonts w:ascii="Arial" w:hAnsi="Arial"/>
                <w:sz w:val="22"/>
                <w:szCs w:val="22"/>
                <w:lang w:val="de-DE"/>
              </w:rPr>
              <w:t>the</w:t>
            </w:r>
            <w:proofErr w:type="spellEnd"/>
            <w:r w:rsidRPr="00D5313E">
              <w:rPr>
                <w:rFonts w:ascii="Arial" w:hAnsi="Arial"/>
                <w:sz w:val="22"/>
                <w:szCs w:val="22"/>
                <w:lang w:val="de-DE"/>
              </w:rPr>
              <w:t xml:space="preserve"> </w:t>
            </w:r>
            <w:proofErr w:type="spellStart"/>
            <w:r w:rsidRPr="00D5313E">
              <w:rPr>
                <w:rFonts w:ascii="Arial" w:hAnsi="Arial"/>
                <w:sz w:val="22"/>
                <w:szCs w:val="22"/>
                <w:lang w:val="de-DE"/>
              </w:rPr>
              <w:t>sensors</w:t>
            </w:r>
            <w:proofErr w:type="spellEnd"/>
            <w:r w:rsidRPr="00D5313E">
              <w:rPr>
                <w:rFonts w:ascii="Arial" w:hAnsi="Arial"/>
                <w:sz w:val="22"/>
                <w:szCs w:val="22"/>
                <w:lang w:val="de-DE"/>
              </w:rPr>
              <w:t xml:space="preserve"> </w:t>
            </w:r>
            <w:proofErr w:type="spellStart"/>
            <w:r w:rsidRPr="00D5313E">
              <w:rPr>
                <w:rFonts w:ascii="Arial" w:hAnsi="Arial"/>
                <w:sz w:val="22"/>
                <w:szCs w:val="22"/>
                <w:lang w:val="de-DE"/>
              </w:rPr>
              <w:t>while</w:t>
            </w:r>
            <w:proofErr w:type="spellEnd"/>
            <w:r w:rsidRPr="00D5313E">
              <w:rPr>
                <w:rFonts w:ascii="Arial" w:hAnsi="Arial"/>
                <w:sz w:val="22"/>
                <w:szCs w:val="22"/>
                <w:lang w:val="de-DE"/>
              </w:rPr>
              <w:t xml:space="preserve"> SENSOSAFE </w:t>
            </w:r>
            <w:proofErr w:type="spellStart"/>
            <w:r w:rsidRPr="00D5313E">
              <w:rPr>
                <w:rFonts w:ascii="Arial" w:hAnsi="Arial"/>
                <w:sz w:val="22"/>
                <w:szCs w:val="22"/>
                <w:lang w:val="de-DE"/>
              </w:rPr>
              <w:t>is</w:t>
            </w:r>
            <w:proofErr w:type="spellEnd"/>
            <w:r w:rsidRPr="00D5313E">
              <w:rPr>
                <w:rFonts w:ascii="Arial" w:hAnsi="Arial"/>
                <w:sz w:val="22"/>
                <w:szCs w:val="22"/>
                <w:lang w:val="de-DE"/>
              </w:rPr>
              <w:t xml:space="preserve"> in </w:t>
            </w:r>
            <w:proofErr w:type="spellStart"/>
            <w:r w:rsidRPr="00D5313E">
              <w:rPr>
                <w:rFonts w:ascii="Arial" w:hAnsi="Arial"/>
                <w:sz w:val="22"/>
                <w:szCs w:val="22"/>
                <w:lang w:val="de-DE"/>
              </w:rPr>
              <w:t>operation</w:t>
            </w:r>
            <w:proofErr w:type="spellEnd"/>
            <w:r w:rsidRPr="00510DE4">
              <w:rPr>
                <w:rFonts w:ascii="Arial" w:hAnsi="Arial"/>
                <w:sz w:val="22"/>
                <w:szCs w:val="22"/>
                <w:lang w:val="de-DE"/>
              </w:rPr>
              <w:t xml:space="preserve"> </w:t>
            </w:r>
          </w:p>
        </w:tc>
        <w:tc>
          <w:tcPr>
            <w:tcW w:w="3576" w:type="dxa"/>
          </w:tcPr>
          <w:p w14:paraId="70CE00B1" w14:textId="427A7844" w:rsidR="00D5313E" w:rsidRPr="00510DE4" w:rsidRDefault="00D5313E" w:rsidP="00046867">
            <w:pPr>
              <w:jc w:val="center"/>
              <w:rPr>
                <w:rFonts w:ascii="Arial" w:hAnsi="Arial"/>
                <w:sz w:val="22"/>
                <w:szCs w:val="22"/>
                <w:lang w:val="de-DE"/>
              </w:rPr>
            </w:pPr>
            <w:r>
              <w:rPr>
                <w:rFonts w:ascii="Arial" w:hAnsi="Arial"/>
                <w:sz w:val="22"/>
                <w:szCs w:val="22"/>
              </w:rPr>
              <w:t>The SENSOSAFE sensors</w:t>
            </w:r>
          </w:p>
        </w:tc>
      </w:tr>
      <w:tr w:rsidR="00D5313E" w:rsidRPr="00600930" w14:paraId="241C0757" w14:textId="77777777" w:rsidTr="00046867">
        <w:tc>
          <w:tcPr>
            <w:tcW w:w="2842" w:type="dxa"/>
          </w:tcPr>
          <w:p w14:paraId="79CE0645" w14:textId="77777777" w:rsidR="00D5313E" w:rsidRPr="00D5313E" w:rsidRDefault="00D5313E" w:rsidP="00046867">
            <w:pPr>
              <w:rPr>
                <w:rFonts w:ascii="Arial" w:hAnsi="Arial" w:cs="Arial"/>
                <w:color w:val="3024CC"/>
                <w:sz w:val="20"/>
                <w:szCs w:val="20"/>
              </w:rPr>
            </w:pPr>
            <w:hyperlink r:id="rId16" w:history="1">
              <w:r w:rsidRPr="00D5313E">
                <w:rPr>
                  <w:rStyle w:val="Hyperlink"/>
                  <w:rFonts w:ascii="Arial" w:hAnsi="Arial" w:cs="Arial"/>
                  <w:sz w:val="20"/>
                  <w:szCs w:val="20"/>
                </w:rPr>
                <w:t>https://www.poettinger.at/de_at/Newsroom/Pressebild/4788</w:t>
              </w:r>
            </w:hyperlink>
          </w:p>
        </w:tc>
        <w:tc>
          <w:tcPr>
            <w:tcW w:w="2644" w:type="dxa"/>
          </w:tcPr>
          <w:p w14:paraId="6FD36F03" w14:textId="77777777" w:rsidR="00D5313E" w:rsidRPr="00D5313E" w:rsidRDefault="00D5313E" w:rsidP="00046867">
            <w:pPr>
              <w:rPr>
                <w:rFonts w:ascii="Arial" w:hAnsi="Arial" w:cs="Arial"/>
                <w:color w:val="3024CC"/>
                <w:sz w:val="20"/>
                <w:szCs w:val="20"/>
              </w:rPr>
            </w:pPr>
            <w:hyperlink r:id="rId17" w:history="1">
              <w:r w:rsidRPr="00D5313E">
                <w:rPr>
                  <w:rStyle w:val="Hyperlink"/>
                  <w:rFonts w:ascii="Arial" w:hAnsi="Arial" w:cs="Arial"/>
                  <w:sz w:val="20"/>
                  <w:szCs w:val="20"/>
                </w:rPr>
                <w:t>https://www.poettinger.at/de_at/Newsroom/Pressebild/4791</w:t>
              </w:r>
            </w:hyperlink>
          </w:p>
        </w:tc>
        <w:tc>
          <w:tcPr>
            <w:tcW w:w="3576" w:type="dxa"/>
          </w:tcPr>
          <w:p w14:paraId="1D56C04D" w14:textId="77777777" w:rsidR="00D5313E" w:rsidRPr="00D5313E" w:rsidRDefault="00D5313E" w:rsidP="00046867">
            <w:pPr>
              <w:rPr>
                <w:rFonts w:ascii="Arial" w:hAnsi="Arial" w:cs="Arial"/>
                <w:color w:val="3024CC"/>
                <w:sz w:val="20"/>
                <w:szCs w:val="20"/>
              </w:rPr>
            </w:pPr>
            <w:hyperlink r:id="rId18" w:history="1">
              <w:r w:rsidRPr="00D5313E">
                <w:rPr>
                  <w:rStyle w:val="Hyperlink"/>
                  <w:rFonts w:ascii="Arial" w:hAnsi="Arial" w:cs="Arial"/>
                  <w:sz w:val="20"/>
                  <w:szCs w:val="20"/>
                </w:rPr>
                <w:t>https://www.poettinger.at/de_at/Newsroom/Pressebild/4747</w:t>
              </w:r>
            </w:hyperlink>
          </w:p>
        </w:tc>
      </w:tr>
    </w:tbl>
    <w:p w14:paraId="62526560" w14:textId="77777777" w:rsidR="00D5313E" w:rsidRPr="00D5313E" w:rsidRDefault="00D5313E" w:rsidP="00D5313E">
      <w:pPr>
        <w:rPr>
          <w:rFonts w:ascii="Arial" w:hAnsi="Arial"/>
          <w:sz w:val="20"/>
          <w:szCs w:val="20"/>
        </w:rPr>
      </w:pPr>
    </w:p>
    <w:p w14:paraId="0E080CBD" w14:textId="77777777" w:rsidR="00D5313E" w:rsidRPr="00D5313E" w:rsidRDefault="00D5313E" w:rsidP="00D5313E">
      <w:pPr>
        <w:jc w:val="both"/>
        <w:rPr>
          <w:rFonts w:cs="Arial"/>
          <w:szCs w:val="22"/>
        </w:rPr>
      </w:pPr>
    </w:p>
    <w:p w14:paraId="531F417F" w14:textId="7D1089FF" w:rsidR="00510DE4" w:rsidRPr="00510DE4" w:rsidRDefault="00510DE4" w:rsidP="00510DE4">
      <w:pPr>
        <w:jc w:val="both"/>
        <w:rPr>
          <w:rFonts w:ascii="Arial" w:hAnsi="Arial" w:cs="Arial"/>
          <w:szCs w:val="22"/>
        </w:rPr>
      </w:pPr>
      <w:r>
        <w:rPr>
          <w:rFonts w:ascii="Arial" w:hAnsi="Arial"/>
          <w:szCs w:val="22"/>
        </w:rPr>
        <w:t>More printer-optimised photos:</w:t>
      </w:r>
      <w:r>
        <w:t xml:space="preserve"> </w:t>
      </w:r>
      <w:hyperlink r:id="rId19" w:history="1">
        <w:r>
          <w:rPr>
            <w:rStyle w:val="Hyperlink"/>
            <w:rFonts w:ascii="Arial" w:hAnsi="Arial"/>
            <w:szCs w:val="22"/>
          </w:rPr>
          <w:t>http://www.poettinger.at/presse</w:t>
        </w:r>
      </w:hyperlink>
      <w:r>
        <w:rPr>
          <w:rFonts w:ascii="Arial" w:hAnsi="Arial"/>
          <w:szCs w:val="22"/>
        </w:rPr>
        <w:t xml:space="preserve"> </w:t>
      </w:r>
    </w:p>
    <w:p w14:paraId="6708929E" w14:textId="54EBAA7F" w:rsidR="00732A75" w:rsidRPr="00D5313E" w:rsidRDefault="00732A75" w:rsidP="00CF18F7">
      <w:pPr>
        <w:rPr>
          <w:rFonts w:ascii="Arial" w:hAnsi="Arial"/>
          <w:color w:val="FF00FF"/>
          <w:sz w:val="20"/>
          <w:szCs w:val="20"/>
        </w:rPr>
      </w:pPr>
    </w:p>
    <w:sectPr w:rsidR="00732A75" w:rsidRPr="00D5313E" w:rsidSect="0081000B">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724A" w14:textId="77777777" w:rsidR="00E32043" w:rsidRDefault="00E32043" w:rsidP="00D1684D">
      <w:r>
        <w:separator/>
      </w:r>
    </w:p>
  </w:endnote>
  <w:endnote w:type="continuationSeparator" w:id="0">
    <w:p w14:paraId="59E7C6B5" w14:textId="77777777" w:rsidR="00E32043" w:rsidRDefault="00E32043" w:rsidP="00D16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6100"/>
      <w:docPartObj>
        <w:docPartGallery w:val="Page Numbers (Bottom of Page)"/>
        <w:docPartUnique/>
      </w:docPartObj>
    </w:sdtPr>
    <w:sdtEndPr/>
    <w:sdtContent>
      <w:p w14:paraId="76173271" w14:textId="423FF10E" w:rsidR="00E32043" w:rsidRDefault="007E3134" w:rsidP="000A0964">
        <w:pPr>
          <w:pStyle w:val="Fuzeile"/>
          <w:jc w:val="right"/>
        </w:pPr>
        <w:r>
          <w:fldChar w:fldCharType="begin"/>
        </w:r>
        <w:r>
          <w:instrText xml:space="preserve"> PAGE   \* MERGEFORMAT </w:instrText>
        </w:r>
        <w:r>
          <w:fldChar w:fldCharType="separate"/>
        </w:r>
        <w:r w:rsidR="00E61F81">
          <w:t>1</w:t>
        </w:r>
        <w:r>
          <w:fldChar w:fldCharType="end"/>
        </w:r>
      </w:p>
    </w:sdtContent>
  </w:sdt>
  <w:p w14:paraId="72F71EB8" w14:textId="77777777" w:rsidR="00E32043" w:rsidRPr="004E7E8C" w:rsidRDefault="00E32043" w:rsidP="00B77BCF">
    <w:pPr>
      <w:rPr>
        <w:rFonts w:ascii="Arial" w:hAnsi="Arial" w:cs="Arial"/>
        <w:b/>
        <w:sz w:val="18"/>
        <w:szCs w:val="18"/>
      </w:rPr>
    </w:pPr>
    <w:bookmarkStart w:id="2" w:name="_Hlk20836468"/>
    <w:bookmarkStart w:id="3" w:name="_Hlk20836469"/>
    <w:r>
      <w:rPr>
        <w:rFonts w:ascii="Arial" w:hAnsi="Arial"/>
        <w:b/>
        <w:sz w:val="18"/>
        <w:szCs w:val="18"/>
      </w:rPr>
      <w:t>PÖTTINGER Landtechnik GmbH - Corporate communication</w:t>
    </w:r>
  </w:p>
  <w:p w14:paraId="0D627AD9" w14:textId="77777777" w:rsidR="00E32043" w:rsidRPr="004E7E8C" w:rsidRDefault="00E32043" w:rsidP="00B77BCF">
    <w:pPr>
      <w:rPr>
        <w:rFonts w:ascii="Arial" w:hAnsi="Arial" w:cs="Arial"/>
        <w:sz w:val="18"/>
        <w:szCs w:val="18"/>
      </w:rPr>
    </w:pPr>
    <w:r>
      <w:rPr>
        <w:rFonts w:ascii="Arial" w:hAnsi="Arial"/>
        <w:sz w:val="18"/>
        <w:szCs w:val="18"/>
      </w:rPr>
      <w:t>Inge Steibl, Industriegelände 1, A-4710 Grieskirchen</w:t>
    </w:r>
  </w:p>
  <w:p w14:paraId="160F9001" w14:textId="458C2916" w:rsidR="00E32043" w:rsidRPr="00B77BCF" w:rsidRDefault="00E32043" w:rsidP="00B77BCF">
    <w:pPr>
      <w:pStyle w:val="Fuzeile"/>
      <w:rPr>
        <w:rFonts w:ascii="Arial" w:hAnsi="Arial" w:cs="Arial"/>
        <w:sz w:val="18"/>
        <w:szCs w:val="18"/>
      </w:rPr>
    </w:pPr>
    <w:r>
      <w:rPr>
        <w:rFonts w:ascii="Arial" w:hAnsi="Arial"/>
        <w:sz w:val="18"/>
        <w:szCs w:val="18"/>
      </w:rPr>
      <w:t xml:space="preserve">Phone: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bookmarkEnd w:id="2"/>
    <w:bookmarkEnd w:id="3"/>
    <w:r>
      <w:rPr>
        <w:rFonts w:ascii="Arial" w:hAnsi="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3E3A" w14:textId="77777777" w:rsidR="00E32043" w:rsidRDefault="00E32043" w:rsidP="00D1684D">
      <w:r>
        <w:separator/>
      </w:r>
    </w:p>
  </w:footnote>
  <w:footnote w:type="continuationSeparator" w:id="0">
    <w:p w14:paraId="103DCE97" w14:textId="77777777" w:rsidR="00E32043" w:rsidRDefault="00E32043" w:rsidP="00D16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98B" w14:textId="616AF3E7" w:rsidR="00E32043" w:rsidRDefault="00A45A6B" w:rsidP="00B77BCF">
    <w:pPr>
      <w:pStyle w:val="Kopfzeile"/>
    </w:pPr>
    <w:r>
      <w:rPr>
        <w:noProof/>
        <w:sz w:val="28"/>
        <w:szCs w:val="28"/>
      </w:rPr>
      <w:drawing>
        <wp:anchor distT="0" distB="0" distL="114300" distR="114300" simplePos="0" relativeHeight="251659264" behindDoc="0" locked="0" layoutInCell="1" allowOverlap="1" wp14:anchorId="3F6BFCD0" wp14:editId="266ADAB5">
          <wp:simplePos x="0" y="0"/>
          <wp:positionH relativeFrom="column">
            <wp:posOffset>4304581</wp:posOffset>
          </wp:positionH>
          <wp:positionV relativeFrom="paragraph">
            <wp:posOffset>-209382</wp:posOffset>
          </wp:positionV>
          <wp:extent cx="1426845" cy="808262"/>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81CB278" w14:textId="6B70CCBA" w:rsidR="00E32043" w:rsidRPr="00B77BCF" w:rsidRDefault="00E32043" w:rsidP="00B77BCF">
    <w:pPr>
      <w:pStyle w:val="Kopfzeile"/>
      <w:rPr>
        <w:rFonts w:ascii="Arial" w:hAnsi="Arial" w:cs="Arial"/>
        <w:b/>
        <w:sz w:val="24"/>
        <w:szCs w:val="24"/>
      </w:rPr>
    </w:pPr>
    <w:r>
      <w:rPr>
        <w:rFonts w:ascii="Arial" w:hAnsi="Arial"/>
        <w:b/>
        <w:sz w:val="24"/>
        <w:szCs w:val="24"/>
      </w:rPr>
      <w:t xml:space="preserve">Press release                                                  </w:t>
    </w:r>
  </w:p>
  <w:p w14:paraId="5FF791CA" w14:textId="77777777" w:rsidR="00E32043" w:rsidRDefault="00E32043" w:rsidP="00F32A36">
    <w:pPr>
      <w:pStyle w:val="Kopfzeile"/>
      <w:jc w:val="center"/>
    </w:pPr>
  </w:p>
  <w:p w14:paraId="37A0D750" w14:textId="77777777" w:rsidR="00E32043" w:rsidRDefault="00E32043" w:rsidP="00F32A36">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922C11"/>
    <w:multiLevelType w:val="hybridMultilevel"/>
    <w:tmpl w:val="95068C60"/>
    <w:lvl w:ilvl="0" w:tplc="1C4CFB56">
      <w:numFmt w:val="bullet"/>
      <w:lvlText w:val=""/>
      <w:lvlJc w:val="left"/>
      <w:pPr>
        <w:ind w:left="720" w:hanging="360"/>
      </w:pPr>
      <w:rPr>
        <w:rFonts w:ascii="Symbol" w:eastAsia="Times New Roman" w:hAnsi="Symbo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74740"/>
    <w:multiLevelType w:val="hybridMultilevel"/>
    <w:tmpl w:val="B862F8F6"/>
    <w:lvl w:ilvl="0" w:tplc="492464E8">
      <w:numFmt w:val="bullet"/>
      <w:lvlText w:val=""/>
      <w:lvlJc w:val="left"/>
      <w:pPr>
        <w:ind w:left="720" w:hanging="360"/>
      </w:pPr>
      <w:rPr>
        <w:rFonts w:ascii="Symbol" w:eastAsia="Times New Roman" w:hAnsi="Symbo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611B95"/>
    <w:multiLevelType w:val="hybridMultilevel"/>
    <w:tmpl w:val="0BD8D1A4"/>
    <w:lvl w:ilvl="0" w:tplc="247C2698">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2"/>
  </w:num>
  <w:num w:numId="8">
    <w:abstractNumId w:val="10"/>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2C01"/>
    <w:rsid w:val="00012D65"/>
    <w:rsid w:val="0002371F"/>
    <w:rsid w:val="000472BA"/>
    <w:rsid w:val="0004760D"/>
    <w:rsid w:val="00061EAB"/>
    <w:rsid w:val="0007646A"/>
    <w:rsid w:val="00083C2A"/>
    <w:rsid w:val="000A0964"/>
    <w:rsid w:val="000D064B"/>
    <w:rsid w:val="000E111B"/>
    <w:rsid w:val="000F4796"/>
    <w:rsid w:val="0010460D"/>
    <w:rsid w:val="00105C4B"/>
    <w:rsid w:val="00121636"/>
    <w:rsid w:val="00125389"/>
    <w:rsid w:val="00140F55"/>
    <w:rsid w:val="00151CA3"/>
    <w:rsid w:val="00152681"/>
    <w:rsid w:val="00155245"/>
    <w:rsid w:val="0015697C"/>
    <w:rsid w:val="00156A13"/>
    <w:rsid w:val="00160CB0"/>
    <w:rsid w:val="00171098"/>
    <w:rsid w:val="001755D3"/>
    <w:rsid w:val="001872A5"/>
    <w:rsid w:val="00190520"/>
    <w:rsid w:val="001C287C"/>
    <w:rsid w:val="001C751D"/>
    <w:rsid w:val="001F0529"/>
    <w:rsid w:val="001F4676"/>
    <w:rsid w:val="001F48A5"/>
    <w:rsid w:val="001F5B79"/>
    <w:rsid w:val="00235257"/>
    <w:rsid w:val="00240C07"/>
    <w:rsid w:val="00245B00"/>
    <w:rsid w:val="002538EF"/>
    <w:rsid w:val="00263D66"/>
    <w:rsid w:val="00266DB5"/>
    <w:rsid w:val="002926FD"/>
    <w:rsid w:val="002B561A"/>
    <w:rsid w:val="002C11C1"/>
    <w:rsid w:val="002C1B30"/>
    <w:rsid w:val="002E4875"/>
    <w:rsid w:val="002F1888"/>
    <w:rsid w:val="00300750"/>
    <w:rsid w:val="00322E78"/>
    <w:rsid w:val="003428F3"/>
    <w:rsid w:val="00351228"/>
    <w:rsid w:val="003721D4"/>
    <w:rsid w:val="003A5611"/>
    <w:rsid w:val="003D2AD8"/>
    <w:rsid w:val="003E3791"/>
    <w:rsid w:val="003E5836"/>
    <w:rsid w:val="00403F1F"/>
    <w:rsid w:val="004041F7"/>
    <w:rsid w:val="00404218"/>
    <w:rsid w:val="004144C6"/>
    <w:rsid w:val="00440048"/>
    <w:rsid w:val="00454769"/>
    <w:rsid w:val="004620A0"/>
    <w:rsid w:val="00467F43"/>
    <w:rsid w:val="004808D4"/>
    <w:rsid w:val="00482C93"/>
    <w:rsid w:val="00491101"/>
    <w:rsid w:val="00494F0D"/>
    <w:rsid w:val="0049600F"/>
    <w:rsid w:val="004A25EC"/>
    <w:rsid w:val="004B15FF"/>
    <w:rsid w:val="004B23BD"/>
    <w:rsid w:val="004C1259"/>
    <w:rsid w:val="004C6062"/>
    <w:rsid w:val="004E423C"/>
    <w:rsid w:val="004E5FF1"/>
    <w:rsid w:val="004E6279"/>
    <w:rsid w:val="004E7E8C"/>
    <w:rsid w:val="004F0143"/>
    <w:rsid w:val="00510DE4"/>
    <w:rsid w:val="00514E46"/>
    <w:rsid w:val="0051710B"/>
    <w:rsid w:val="00530765"/>
    <w:rsid w:val="0053198D"/>
    <w:rsid w:val="00536751"/>
    <w:rsid w:val="00546953"/>
    <w:rsid w:val="00557A23"/>
    <w:rsid w:val="00573405"/>
    <w:rsid w:val="005740BE"/>
    <w:rsid w:val="00595EE8"/>
    <w:rsid w:val="00597A56"/>
    <w:rsid w:val="005B6BBE"/>
    <w:rsid w:val="005C3A4D"/>
    <w:rsid w:val="005F7CFB"/>
    <w:rsid w:val="00602857"/>
    <w:rsid w:val="006064EC"/>
    <w:rsid w:val="00626964"/>
    <w:rsid w:val="0062766F"/>
    <w:rsid w:val="006300F2"/>
    <w:rsid w:val="006336D5"/>
    <w:rsid w:val="0066627B"/>
    <w:rsid w:val="006741EB"/>
    <w:rsid w:val="006B695F"/>
    <w:rsid w:val="006C4D92"/>
    <w:rsid w:val="006C5120"/>
    <w:rsid w:val="006C549B"/>
    <w:rsid w:val="00704321"/>
    <w:rsid w:val="00704F96"/>
    <w:rsid w:val="00712916"/>
    <w:rsid w:val="00724B68"/>
    <w:rsid w:val="007269A6"/>
    <w:rsid w:val="00732A75"/>
    <w:rsid w:val="00747BD0"/>
    <w:rsid w:val="007662A4"/>
    <w:rsid w:val="00776F42"/>
    <w:rsid w:val="00784A83"/>
    <w:rsid w:val="007A70E5"/>
    <w:rsid w:val="007D422C"/>
    <w:rsid w:val="007E3134"/>
    <w:rsid w:val="007F340F"/>
    <w:rsid w:val="008074A9"/>
    <w:rsid w:val="0081000B"/>
    <w:rsid w:val="008101C1"/>
    <w:rsid w:val="00813CC5"/>
    <w:rsid w:val="00832325"/>
    <w:rsid w:val="008411DB"/>
    <w:rsid w:val="008503C1"/>
    <w:rsid w:val="00862C68"/>
    <w:rsid w:val="008638EF"/>
    <w:rsid w:val="008771E2"/>
    <w:rsid w:val="00886C1B"/>
    <w:rsid w:val="008873F7"/>
    <w:rsid w:val="00897EDD"/>
    <w:rsid w:val="008B305B"/>
    <w:rsid w:val="008C0C95"/>
    <w:rsid w:val="008C634C"/>
    <w:rsid w:val="008C66DD"/>
    <w:rsid w:val="008D31B6"/>
    <w:rsid w:val="008E2E36"/>
    <w:rsid w:val="008E2EBD"/>
    <w:rsid w:val="008E34A5"/>
    <w:rsid w:val="008F2604"/>
    <w:rsid w:val="00934D6E"/>
    <w:rsid w:val="00954056"/>
    <w:rsid w:val="00962CC3"/>
    <w:rsid w:val="009703BA"/>
    <w:rsid w:val="009A085A"/>
    <w:rsid w:val="009B6ACC"/>
    <w:rsid w:val="009B7C28"/>
    <w:rsid w:val="009C495B"/>
    <w:rsid w:val="009D56B4"/>
    <w:rsid w:val="009D6DDD"/>
    <w:rsid w:val="009F782E"/>
    <w:rsid w:val="00A36E84"/>
    <w:rsid w:val="00A45A6B"/>
    <w:rsid w:val="00A579E4"/>
    <w:rsid w:val="00A77225"/>
    <w:rsid w:val="00A842DB"/>
    <w:rsid w:val="00A923D2"/>
    <w:rsid w:val="00A93CF2"/>
    <w:rsid w:val="00A94430"/>
    <w:rsid w:val="00AB1D73"/>
    <w:rsid w:val="00AB6B94"/>
    <w:rsid w:val="00AC1129"/>
    <w:rsid w:val="00AC5519"/>
    <w:rsid w:val="00AD465F"/>
    <w:rsid w:val="00AD7D40"/>
    <w:rsid w:val="00AE7554"/>
    <w:rsid w:val="00AF2C56"/>
    <w:rsid w:val="00B11C61"/>
    <w:rsid w:val="00B12E59"/>
    <w:rsid w:val="00B51674"/>
    <w:rsid w:val="00B539F8"/>
    <w:rsid w:val="00B546D0"/>
    <w:rsid w:val="00B57655"/>
    <w:rsid w:val="00B6778C"/>
    <w:rsid w:val="00B77BCF"/>
    <w:rsid w:val="00B8589F"/>
    <w:rsid w:val="00B866FA"/>
    <w:rsid w:val="00B95A43"/>
    <w:rsid w:val="00B95A6F"/>
    <w:rsid w:val="00BA4A95"/>
    <w:rsid w:val="00C079E7"/>
    <w:rsid w:val="00C12BC8"/>
    <w:rsid w:val="00C13BBD"/>
    <w:rsid w:val="00C310B8"/>
    <w:rsid w:val="00C441AC"/>
    <w:rsid w:val="00C60BB0"/>
    <w:rsid w:val="00C73F61"/>
    <w:rsid w:val="00C7549F"/>
    <w:rsid w:val="00CB571A"/>
    <w:rsid w:val="00CB7442"/>
    <w:rsid w:val="00CC5796"/>
    <w:rsid w:val="00CE6139"/>
    <w:rsid w:val="00CF18F7"/>
    <w:rsid w:val="00CF528B"/>
    <w:rsid w:val="00D03F4F"/>
    <w:rsid w:val="00D10338"/>
    <w:rsid w:val="00D1684D"/>
    <w:rsid w:val="00D3259C"/>
    <w:rsid w:val="00D34513"/>
    <w:rsid w:val="00D5313E"/>
    <w:rsid w:val="00D6037F"/>
    <w:rsid w:val="00D6352E"/>
    <w:rsid w:val="00D636BC"/>
    <w:rsid w:val="00D67770"/>
    <w:rsid w:val="00D80436"/>
    <w:rsid w:val="00D95F21"/>
    <w:rsid w:val="00DA1375"/>
    <w:rsid w:val="00DE0E50"/>
    <w:rsid w:val="00DE30E8"/>
    <w:rsid w:val="00DE65C9"/>
    <w:rsid w:val="00E00254"/>
    <w:rsid w:val="00E073CC"/>
    <w:rsid w:val="00E201D9"/>
    <w:rsid w:val="00E32043"/>
    <w:rsid w:val="00E5170C"/>
    <w:rsid w:val="00E61F81"/>
    <w:rsid w:val="00E65A26"/>
    <w:rsid w:val="00E74AB8"/>
    <w:rsid w:val="00E862FD"/>
    <w:rsid w:val="00EA3732"/>
    <w:rsid w:val="00EB2FDB"/>
    <w:rsid w:val="00EB3DAD"/>
    <w:rsid w:val="00EB45BB"/>
    <w:rsid w:val="00EB5A6F"/>
    <w:rsid w:val="00EC34DF"/>
    <w:rsid w:val="00EC42A7"/>
    <w:rsid w:val="00EE5D7B"/>
    <w:rsid w:val="00F00617"/>
    <w:rsid w:val="00F04B00"/>
    <w:rsid w:val="00F12501"/>
    <w:rsid w:val="00F13EE9"/>
    <w:rsid w:val="00F17CD9"/>
    <w:rsid w:val="00F23F9B"/>
    <w:rsid w:val="00F32A36"/>
    <w:rsid w:val="00F36865"/>
    <w:rsid w:val="00F41C51"/>
    <w:rsid w:val="00F67DB8"/>
    <w:rsid w:val="00F71B16"/>
    <w:rsid w:val="00F8593C"/>
    <w:rsid w:val="00F86378"/>
    <w:rsid w:val="00F91202"/>
    <w:rsid w:val="00FA709C"/>
    <w:rsid w:val="00FC221A"/>
    <w:rsid w:val="00FE283E"/>
    <w:rsid w:val="00FF067B"/>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03815E7"/>
  <w15:docId w15:val="{930BE8AD-1C14-473A-BC65-7E8B0B9F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7E8C"/>
    <w:pPr>
      <w:spacing w:after="0" w:line="240" w:lineRule="auto"/>
    </w:pPr>
    <w:rPr>
      <w:rFonts w:ascii="Times New Roman" w:eastAsia="Times New Roman" w:hAnsi="Times New Roman" w:cs="Times New Roman"/>
      <w:sz w:val="24"/>
      <w:szCs w:val="24"/>
    </w:rPr>
  </w:style>
  <w:style w:type="paragraph" w:styleId="berschrift5">
    <w:name w:val="heading 5"/>
    <w:basedOn w:val="Standard"/>
    <w:next w:val="Standard"/>
    <w:link w:val="berschrift5Zchn"/>
    <w:qFormat/>
    <w:rsid w:val="00F32A36"/>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57655"/>
    <w:rPr>
      <w:b/>
      <w:bCs/>
    </w:rPr>
  </w:style>
  <w:style w:type="paragraph" w:styleId="Sprechblasentext">
    <w:name w:val="Balloon Text"/>
    <w:basedOn w:val="Standard"/>
    <w:link w:val="SprechblasentextZchn"/>
    <w:uiPriority w:val="99"/>
    <w:semiHidden/>
    <w:unhideWhenUsed/>
    <w:rsid w:val="00B57655"/>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B57655"/>
    <w:rPr>
      <w:rFonts w:ascii="Tahoma" w:hAnsi="Tahoma" w:cs="Tahoma"/>
      <w:sz w:val="16"/>
      <w:szCs w:val="16"/>
    </w:rPr>
  </w:style>
  <w:style w:type="paragraph" w:styleId="Listenabsatz">
    <w:name w:val="List Paragraph"/>
    <w:basedOn w:val="Standard"/>
    <w:uiPriority w:val="34"/>
    <w:qFormat/>
    <w:rsid w:val="00B57655"/>
    <w:pPr>
      <w:spacing w:after="200" w:line="276" w:lineRule="auto"/>
      <w:ind w:left="720"/>
      <w:contextualSpacing/>
    </w:pPr>
    <w:rPr>
      <w:rFonts w:asciiTheme="minorHAnsi" w:eastAsiaTheme="minorHAnsi" w:hAnsiTheme="minorHAnsi" w:cstheme="minorBidi"/>
      <w:sz w:val="22"/>
      <w:szCs w:val="22"/>
    </w:rPr>
  </w:style>
  <w:style w:type="paragraph" w:styleId="Kopfzeile">
    <w:name w:val="header"/>
    <w:basedOn w:val="Standard"/>
    <w:link w:val="Kopf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D1684D"/>
  </w:style>
  <w:style w:type="paragraph" w:styleId="Fuzeile">
    <w:name w:val="footer"/>
    <w:basedOn w:val="Standard"/>
    <w:link w:val="FuzeileZchn"/>
    <w:uiPriority w:val="99"/>
    <w:unhideWhenUsed/>
    <w:rsid w:val="00D1684D"/>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uiPriority w:val="99"/>
    <w:rsid w:val="00D1684D"/>
  </w:style>
  <w:style w:type="paragraph" w:styleId="Funotentext">
    <w:name w:val="footnote text"/>
    <w:basedOn w:val="Standard"/>
    <w:link w:val="FunotentextZchn"/>
    <w:uiPriority w:val="99"/>
    <w:semiHidden/>
    <w:unhideWhenUsed/>
    <w:rsid w:val="009A085A"/>
    <w:rPr>
      <w:rFonts w:asciiTheme="minorHAnsi" w:eastAsiaTheme="minorHAnsi" w:hAnsiTheme="minorHAnsi" w:cstheme="minorBidi"/>
      <w:sz w:val="20"/>
      <w:szCs w:val="20"/>
    </w:rPr>
  </w:style>
  <w:style w:type="character" w:customStyle="1" w:styleId="FunotentextZchn">
    <w:name w:val="Fußnotentext Zchn"/>
    <w:basedOn w:val="Absatz-Standardschriftart"/>
    <w:link w:val="Funotentext"/>
    <w:uiPriority w:val="99"/>
    <w:semiHidden/>
    <w:rsid w:val="009A085A"/>
    <w:rPr>
      <w:sz w:val="20"/>
      <w:szCs w:val="20"/>
    </w:rPr>
  </w:style>
  <w:style w:type="character" w:styleId="Funotenzeichen">
    <w:name w:val="footnote reference"/>
    <w:basedOn w:val="Absatz-Standardschriftart"/>
    <w:uiPriority w:val="99"/>
    <w:semiHidden/>
    <w:unhideWhenUsed/>
    <w:rsid w:val="009A085A"/>
    <w:rPr>
      <w:vertAlign w:val="superscript"/>
    </w:rPr>
  </w:style>
  <w:style w:type="character" w:customStyle="1" w:styleId="berschrift5Zchn">
    <w:name w:val="Überschrift 5 Zchn"/>
    <w:basedOn w:val="Absatz-Standardschriftart"/>
    <w:link w:val="berschrift5"/>
    <w:rsid w:val="00F32A36"/>
    <w:rPr>
      <w:rFonts w:ascii="Times New Roman" w:eastAsia="Times New Roman" w:hAnsi="Times New Roman" w:cs="Times New Roman"/>
      <w:b/>
      <w:bCs/>
      <w:i/>
      <w:iCs/>
      <w:sz w:val="26"/>
      <w:szCs w:val="26"/>
      <w:lang w:val="en-GB"/>
    </w:rPr>
  </w:style>
  <w:style w:type="character" w:styleId="Hyperlink">
    <w:name w:val="Hyperlink"/>
    <w:basedOn w:val="Absatz-Standardschriftart"/>
    <w:rsid w:val="00F32A36"/>
    <w:rPr>
      <w:color w:val="0000FF"/>
      <w:u w:val="single"/>
    </w:rPr>
  </w:style>
  <w:style w:type="table" w:styleId="Tabellenraster">
    <w:name w:val="Table Grid"/>
    <w:basedOn w:val="NormaleTabelle"/>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C495B"/>
    <w:rPr>
      <w:sz w:val="16"/>
      <w:szCs w:val="16"/>
    </w:rPr>
  </w:style>
  <w:style w:type="paragraph" w:styleId="Kommentartext">
    <w:name w:val="annotation text"/>
    <w:basedOn w:val="Standard"/>
    <w:link w:val="KommentartextZchn"/>
    <w:uiPriority w:val="99"/>
    <w:unhideWhenUsed/>
    <w:rsid w:val="009C495B"/>
    <w:rPr>
      <w:sz w:val="20"/>
      <w:szCs w:val="20"/>
    </w:rPr>
  </w:style>
  <w:style w:type="character" w:customStyle="1" w:styleId="KommentartextZchn">
    <w:name w:val="Kommentartext Zchn"/>
    <w:basedOn w:val="Absatz-Standardschriftart"/>
    <w:link w:val="Kommentartext"/>
    <w:uiPriority w:val="99"/>
    <w:rsid w:val="009C495B"/>
    <w:rPr>
      <w:rFonts w:ascii="Times New Roman" w:eastAsia="Times New Roman" w:hAnsi="Times New Roman"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9C495B"/>
    <w:rPr>
      <w:b/>
      <w:bCs/>
    </w:rPr>
  </w:style>
  <w:style w:type="character" w:customStyle="1" w:styleId="KommentarthemaZchn">
    <w:name w:val="Kommentarthema Zchn"/>
    <w:basedOn w:val="KommentartextZchn"/>
    <w:link w:val="Kommentarthema"/>
    <w:uiPriority w:val="99"/>
    <w:semiHidden/>
    <w:rsid w:val="009C495B"/>
    <w:rPr>
      <w:rFonts w:ascii="Times New Roman" w:eastAsia="Times New Roman" w:hAnsi="Times New Roman" w:cs="Times New Roman"/>
      <w:b/>
      <w:bCs/>
      <w:sz w:val="20"/>
      <w:szCs w:val="20"/>
      <w:lang w:val="en-GB"/>
    </w:rPr>
  </w:style>
  <w:style w:type="paragraph" w:customStyle="1" w:styleId="CP">
    <w:name w:val="CP"/>
    <w:basedOn w:val="Standard"/>
    <w:next w:val="Standard"/>
    <w:uiPriority w:val="99"/>
    <w:rsid w:val="008E2EBD"/>
    <w:pPr>
      <w:tabs>
        <w:tab w:val="left" w:pos="170"/>
        <w:tab w:val="right" w:pos="3969"/>
      </w:tabs>
      <w:suppressAutoHyphens/>
      <w:autoSpaceDE w:val="0"/>
      <w:autoSpaceDN w:val="0"/>
      <w:adjustRightInd w:val="0"/>
      <w:spacing w:line="230" w:lineRule="atLeast"/>
      <w:textAlignment w:val="center"/>
    </w:pPr>
    <w:rPr>
      <w:rFonts w:ascii="HelveticaNeueLTW1G-Lt" w:eastAsiaTheme="minorHAnsi" w:hAnsi="HelveticaNeueLTW1G-Lt" w:cs="HelveticaNeueLTW1G-Lt"/>
      <w:color w:val="000000"/>
      <w:spacing w:val="2"/>
      <w:sz w:val="18"/>
      <w:szCs w:val="18"/>
    </w:rPr>
  </w:style>
  <w:style w:type="character" w:styleId="NichtaufgelsteErwhnung">
    <w:name w:val="Unresolved Mention"/>
    <w:basedOn w:val="Absatz-Standardschriftart"/>
    <w:uiPriority w:val="99"/>
    <w:semiHidden/>
    <w:unhideWhenUsed/>
    <w:rsid w:val="00602857"/>
    <w:rPr>
      <w:color w:val="605E5C"/>
      <w:shd w:val="clear" w:color="auto" w:fill="E1DFDD"/>
    </w:rPr>
  </w:style>
  <w:style w:type="character" w:styleId="BesuchterLink">
    <w:name w:val="FollowedHyperlink"/>
    <w:basedOn w:val="Absatz-Standardschriftart"/>
    <w:uiPriority w:val="99"/>
    <w:semiHidden/>
    <w:unhideWhenUsed/>
    <w:rsid w:val="00510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165">
      <w:bodyDiv w:val="1"/>
      <w:marLeft w:val="0"/>
      <w:marRight w:val="0"/>
      <w:marTop w:val="0"/>
      <w:marBottom w:val="0"/>
      <w:divBdr>
        <w:top w:val="none" w:sz="0" w:space="0" w:color="auto"/>
        <w:left w:val="none" w:sz="0" w:space="0" w:color="auto"/>
        <w:bottom w:val="none" w:sz="0" w:space="0" w:color="auto"/>
        <w:right w:val="none" w:sz="0" w:space="0" w:color="auto"/>
      </w:divBdr>
    </w:div>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ettinger.at/sensosafe" TargetMode="External"/><Relationship Id="rId13" Type="http://schemas.openxmlformats.org/officeDocument/2006/relationships/image" Target="media/image3.jpeg"/><Relationship Id="rId18" Type="http://schemas.openxmlformats.org/officeDocument/2006/relationships/hyperlink" Target="https://www.poettinger.at/de_at/Newsroom/Pressebild/4747"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poettinger.at/de_at/Newsroom/Pressebild/4789" TargetMode="External"/><Relationship Id="rId17" Type="http://schemas.openxmlformats.org/officeDocument/2006/relationships/hyperlink" Target="https://www.poettinger.at/de_at/Newsroom/Pressebild/4791"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poettinger.at/de_at/Newsroom/Pressebild/478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790"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poettinger.at/press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2" ma:contentTypeDescription="Ein neues Dokument erstellen." ma:contentTypeScope="" ma:versionID="380c12bbf54459bbdac42c2cce964843">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8f1e7e3fe901a57ae27d07938f194700"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17BFA2-E7A6-4387-8FA1-6F9D7A29A445}">
  <ds:schemaRefs>
    <ds:schemaRef ds:uri="http://schemas.openxmlformats.org/officeDocument/2006/bibliography"/>
  </ds:schemaRefs>
</ds:datastoreItem>
</file>

<file path=customXml/itemProps2.xml><?xml version="1.0" encoding="utf-8"?>
<ds:datastoreItem xmlns:ds="http://schemas.openxmlformats.org/officeDocument/2006/customXml" ds:itemID="{6127D39D-C515-416B-B476-F0A307C7B9EF}"/>
</file>

<file path=customXml/itemProps3.xml><?xml version="1.0" encoding="utf-8"?>
<ds:datastoreItem xmlns:ds="http://schemas.openxmlformats.org/officeDocument/2006/customXml" ds:itemID="{8DD85904-3C5E-4204-9EC1-2C9C65A029AE}"/>
</file>

<file path=customXml/itemProps4.xml><?xml version="1.0" encoding="utf-8"?>
<ds:datastoreItem xmlns:ds="http://schemas.openxmlformats.org/officeDocument/2006/customXml" ds:itemID="{F3DE9B8B-56DF-46B2-B395-DEC1365BC918}"/>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SENSOSAFE</dc:subject>
  <dc:creator>steiing</dc:creator>
  <cp:lastModifiedBy>Steibl Inge</cp:lastModifiedBy>
  <cp:revision>2</cp:revision>
  <cp:lastPrinted>2020-12-01T12:56:00Z</cp:lastPrinted>
  <dcterms:created xsi:type="dcterms:W3CDTF">2021-06-09T08:25:00Z</dcterms:created>
  <dcterms:modified xsi:type="dcterms:W3CDTF">2021-06-09T08:25:00Z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ies>
</file>