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9F38" w14:textId="77777777" w:rsidR="004252B8" w:rsidRDefault="004252B8" w:rsidP="00F05D72">
      <w:pPr>
        <w:jc w:val="both"/>
        <w:rPr>
          <w:rFonts w:ascii="Arial" w:hAnsi="Arial"/>
          <w:b/>
          <w:sz w:val="32"/>
          <w:szCs w:val="32"/>
          <w:lang w:val="de-DE"/>
        </w:rPr>
      </w:pPr>
    </w:p>
    <w:p w14:paraId="21EF20A8" w14:textId="77777777" w:rsidR="004252B8" w:rsidRPr="00641A00" w:rsidRDefault="00187AA1" w:rsidP="00641A00">
      <w:pPr>
        <w:spacing w:line="360" w:lineRule="auto"/>
        <w:jc w:val="both"/>
        <w:rPr>
          <w:rFonts w:ascii="Arial" w:hAnsi="Arial"/>
          <w:sz w:val="40"/>
          <w:szCs w:val="40"/>
        </w:rPr>
      </w:pPr>
      <w:r>
        <w:rPr>
          <w:rFonts w:ascii="Arial" w:hAnsi="Arial"/>
          <w:sz w:val="40"/>
          <w:szCs w:val="40"/>
        </w:rPr>
        <w:t xml:space="preserve">TERRASEM FERTILIZER mulch seed drill </w:t>
      </w:r>
    </w:p>
    <w:p w14:paraId="6DC48380" w14:textId="22E2AFB1" w:rsidR="00707052" w:rsidRPr="004252B8" w:rsidRDefault="00187AA1" w:rsidP="00641A00">
      <w:pPr>
        <w:spacing w:line="360" w:lineRule="auto"/>
        <w:jc w:val="both"/>
        <w:rPr>
          <w:rFonts w:ascii="Arial" w:hAnsi="Arial"/>
          <w:sz w:val="32"/>
          <w:szCs w:val="32"/>
        </w:rPr>
      </w:pPr>
      <w:r>
        <w:rPr>
          <w:rFonts w:ascii="Arial" w:hAnsi="Arial"/>
          <w:sz w:val="32"/>
          <w:szCs w:val="32"/>
        </w:rPr>
        <w:t>With direct fertilisation</w:t>
      </w:r>
      <w:r w:rsidR="00FE1D77">
        <w:rPr>
          <w:rFonts w:ascii="Arial" w:hAnsi="Arial"/>
          <w:sz w:val="32"/>
          <w:szCs w:val="32"/>
        </w:rPr>
        <w:t xml:space="preserve"> for the </w:t>
      </w:r>
      <w:r>
        <w:rPr>
          <w:rFonts w:ascii="Arial" w:hAnsi="Arial"/>
          <w:sz w:val="32"/>
          <w:szCs w:val="32"/>
        </w:rPr>
        <w:t xml:space="preserve">precision application of fertiliser and seed in a single pass. </w:t>
      </w:r>
    </w:p>
    <w:p w14:paraId="26F5C7BA" w14:textId="77777777" w:rsidR="00E673E6" w:rsidRPr="00844F3D" w:rsidRDefault="00E673E6" w:rsidP="00E673E6">
      <w:pPr>
        <w:autoSpaceDE w:val="0"/>
        <w:autoSpaceDN w:val="0"/>
        <w:adjustRightInd w:val="0"/>
        <w:spacing w:line="360" w:lineRule="auto"/>
        <w:jc w:val="both"/>
        <w:rPr>
          <w:rFonts w:ascii="Arial" w:hAnsi="Arial"/>
          <w:lang w:val="en-US"/>
        </w:rPr>
      </w:pPr>
    </w:p>
    <w:p w14:paraId="3DFBF8B9" w14:textId="02931DB0" w:rsidR="00D946B4" w:rsidRDefault="00D946B4" w:rsidP="003D5FF9">
      <w:pPr>
        <w:spacing w:line="360" w:lineRule="auto"/>
        <w:jc w:val="both"/>
        <w:rPr>
          <w:rFonts w:ascii="Arial" w:hAnsi="Arial"/>
        </w:rPr>
      </w:pPr>
      <w:bookmarkStart w:id="0" w:name="_Hlk529871793"/>
      <w:r>
        <w:rPr>
          <w:rFonts w:ascii="Arial" w:hAnsi="Arial"/>
        </w:rPr>
        <w:t>Pöttinger offers direct fertilisation on the proven TERRASEM series of seed drills. Using direct fertili</w:t>
      </w:r>
      <w:r w:rsidR="00FE1D77">
        <w:rPr>
          <w:rFonts w:ascii="Arial" w:hAnsi="Arial"/>
        </w:rPr>
        <w:t>s</w:t>
      </w:r>
      <w:r>
        <w:rPr>
          <w:rFonts w:ascii="Arial" w:hAnsi="Arial"/>
        </w:rPr>
        <w:t xml:space="preserve">ation technology enables micro and macro nutrients to be deposited at the same time as the seed grain. </w:t>
      </w:r>
      <w:bookmarkEnd w:id="0"/>
      <w:r>
        <w:rPr>
          <w:rFonts w:ascii="Arial" w:hAnsi="Arial"/>
        </w:rPr>
        <w:t xml:space="preserve">Optimum growth conditions are created during germination and help boost overall yield. </w:t>
      </w:r>
      <w:bookmarkStart w:id="1" w:name="_Hlk529871835"/>
      <w:r>
        <w:rPr>
          <w:rFonts w:ascii="Arial" w:hAnsi="Arial"/>
        </w:rPr>
        <w:t xml:space="preserve">A major advantage of direct fertilisation is that only one pass is necessary to apply fertiliser and sow the seed, so </w:t>
      </w:r>
      <w:proofErr w:type="spellStart"/>
      <w:r>
        <w:rPr>
          <w:rFonts w:ascii="Arial" w:hAnsi="Arial"/>
        </w:rPr>
        <w:t>wheelings</w:t>
      </w:r>
      <w:proofErr w:type="spellEnd"/>
      <w:r>
        <w:rPr>
          <w:rFonts w:ascii="Arial" w:hAnsi="Arial"/>
        </w:rPr>
        <w:t xml:space="preserve"> are reduced.</w:t>
      </w:r>
    </w:p>
    <w:bookmarkEnd w:id="1"/>
    <w:p w14:paraId="068195FF" w14:textId="77777777" w:rsidR="00187AA1" w:rsidRPr="00844F3D" w:rsidRDefault="00187AA1" w:rsidP="003D5FF9">
      <w:pPr>
        <w:spacing w:line="360" w:lineRule="auto"/>
        <w:jc w:val="both"/>
        <w:rPr>
          <w:rFonts w:ascii="Arial" w:hAnsi="Arial"/>
          <w:lang w:val="en-US"/>
        </w:rPr>
      </w:pPr>
    </w:p>
    <w:p w14:paraId="3464015F" w14:textId="77777777" w:rsidR="00187AA1" w:rsidRPr="00187AA1" w:rsidRDefault="00187AA1" w:rsidP="00187AA1">
      <w:pPr>
        <w:spacing w:line="360" w:lineRule="auto"/>
        <w:jc w:val="both"/>
        <w:rPr>
          <w:rFonts w:ascii="Arial" w:hAnsi="Arial"/>
          <w:b/>
        </w:rPr>
      </w:pPr>
      <w:r>
        <w:rPr>
          <w:rFonts w:ascii="Arial" w:hAnsi="Arial"/>
          <w:b/>
        </w:rPr>
        <w:t>The new IDS (Intelligent Distribution System) for cost effectiveness and versatility</w:t>
      </w:r>
    </w:p>
    <w:p w14:paraId="7B957A04" w14:textId="77777777" w:rsidR="00187AA1" w:rsidRPr="00187AA1" w:rsidRDefault="00187AA1" w:rsidP="00187AA1">
      <w:pPr>
        <w:spacing w:line="360" w:lineRule="auto"/>
        <w:jc w:val="both"/>
        <w:rPr>
          <w:rFonts w:ascii="Arial" w:hAnsi="Arial"/>
        </w:rPr>
      </w:pPr>
      <w:r>
        <w:rPr>
          <w:rFonts w:ascii="Arial" w:hAnsi="Arial"/>
        </w:rPr>
        <w:t xml:space="preserve">A consistent seed rate in all coulter pipes is made possible by the unique distributor head to provide the conditions for optimum seed germination. This features a seed return system using the patented funnel system back into the air stream. </w:t>
      </w:r>
    </w:p>
    <w:p w14:paraId="3076E9DC" w14:textId="77777777" w:rsidR="00187AA1" w:rsidRPr="00187AA1" w:rsidRDefault="00187AA1" w:rsidP="00187AA1">
      <w:pPr>
        <w:spacing w:line="360" w:lineRule="auto"/>
        <w:jc w:val="both"/>
        <w:rPr>
          <w:rFonts w:ascii="Arial" w:hAnsi="Arial"/>
        </w:rPr>
      </w:pPr>
      <w:r>
        <w:rPr>
          <w:rFonts w:ascii="Arial" w:hAnsi="Arial"/>
        </w:rPr>
        <w:t>Each coulter pipe can be switched individually using IDS, which automatically reduces the seed rate in the metering system during tramlining and half width drilling. The excess seed is returned to the riser tube via a funnel system. With contractors in mind, the TERRASEM makes it easy to create special tramlines and double tramlines. Another advantage is the completely consistent seed rate in each coulter pipe, which ensures uniform crop development and saves on seed material.</w:t>
      </w:r>
    </w:p>
    <w:p w14:paraId="5CF660E1" w14:textId="77777777" w:rsidR="00187AA1" w:rsidRPr="00844F3D" w:rsidRDefault="00187AA1" w:rsidP="003D5FF9">
      <w:pPr>
        <w:spacing w:line="360" w:lineRule="auto"/>
        <w:jc w:val="both"/>
        <w:rPr>
          <w:rFonts w:ascii="Arial" w:hAnsi="Arial"/>
          <w:lang w:val="en-US"/>
        </w:rPr>
      </w:pPr>
    </w:p>
    <w:p w14:paraId="72EF8E46" w14:textId="77777777" w:rsidR="007C3E4A" w:rsidRPr="00AD4560" w:rsidRDefault="00187AA1" w:rsidP="003D5FF9">
      <w:pPr>
        <w:spacing w:line="360" w:lineRule="auto"/>
        <w:jc w:val="both"/>
        <w:rPr>
          <w:rFonts w:ascii="Arial" w:hAnsi="Arial"/>
          <w:b/>
        </w:rPr>
      </w:pPr>
      <w:r>
        <w:rPr>
          <w:rFonts w:ascii="Arial" w:hAnsi="Arial"/>
          <w:b/>
        </w:rPr>
        <w:t>Well matched tillage tools for successful sowing</w:t>
      </w:r>
    </w:p>
    <w:p w14:paraId="6B31FAE7" w14:textId="01F8B745" w:rsidR="007C3E4A" w:rsidRPr="00AD4560" w:rsidRDefault="007C3E4A" w:rsidP="003D5FF9">
      <w:pPr>
        <w:spacing w:line="360" w:lineRule="auto"/>
        <w:jc w:val="both"/>
        <w:rPr>
          <w:rFonts w:ascii="Arial" w:hAnsi="Arial"/>
        </w:rPr>
      </w:pPr>
      <w:r>
        <w:rPr>
          <w:rFonts w:ascii="Arial" w:hAnsi="Arial"/>
        </w:rPr>
        <w:t xml:space="preserve">Fertiliser can be applied on the TERRASEM using the Dual-Disc </w:t>
      </w:r>
      <w:proofErr w:type="spellStart"/>
      <w:r>
        <w:rPr>
          <w:rFonts w:ascii="Arial" w:hAnsi="Arial"/>
        </w:rPr>
        <w:t>Exakt</w:t>
      </w:r>
      <w:proofErr w:type="spellEnd"/>
      <w:r>
        <w:rPr>
          <w:rFonts w:ascii="Arial" w:hAnsi="Arial"/>
        </w:rPr>
        <w:t xml:space="preserve"> coulter. This method involves depositing fertiliser between each double row using the coulters on the compact disc harrow integrated into the TERRASEM seed drill. The placement depth of the fertiliser can be adjusted independently of </w:t>
      </w:r>
      <w:r>
        <w:rPr>
          <w:rFonts w:ascii="Arial" w:hAnsi="Arial"/>
        </w:rPr>
        <w:lastRenderedPageBreak/>
        <w:t xml:space="preserve">cultivating and sowing depth. The surface is then packed across the whole area before the seed is drilled. The Dual-Disc </w:t>
      </w:r>
      <w:proofErr w:type="spellStart"/>
      <w:r>
        <w:rPr>
          <w:rFonts w:ascii="Arial" w:hAnsi="Arial"/>
        </w:rPr>
        <w:t>Exakt</w:t>
      </w:r>
      <w:proofErr w:type="spellEnd"/>
      <w:r>
        <w:rPr>
          <w:rFonts w:ascii="Arial" w:hAnsi="Arial"/>
        </w:rPr>
        <w:t xml:space="preserve"> coulter thus places a deposit of fertili</w:t>
      </w:r>
      <w:r w:rsidR="00FE1D77">
        <w:rPr>
          <w:rFonts w:ascii="Arial" w:hAnsi="Arial"/>
        </w:rPr>
        <w:t>s</w:t>
      </w:r>
      <w:r>
        <w:rPr>
          <w:rFonts w:ascii="Arial" w:hAnsi="Arial"/>
        </w:rPr>
        <w:t xml:space="preserve">er in a perfect position to nourish the root of the grain. Not only does this save fertilizer and minimise unproductive losses, it also promotes faster development of the root mass and contributes long-term to optimum yield. </w:t>
      </w:r>
    </w:p>
    <w:p w14:paraId="77736A46" w14:textId="77777777" w:rsidR="003953C1" w:rsidRPr="00844F3D" w:rsidRDefault="003953C1" w:rsidP="003D5FF9">
      <w:pPr>
        <w:spacing w:line="360" w:lineRule="auto"/>
        <w:jc w:val="both"/>
        <w:rPr>
          <w:rFonts w:ascii="Arial" w:hAnsi="Arial"/>
          <w:lang w:val="en-US"/>
        </w:rPr>
      </w:pPr>
    </w:p>
    <w:p w14:paraId="21C0F119" w14:textId="72512E48" w:rsidR="003953C1" w:rsidRDefault="003953C1" w:rsidP="003D5FF9">
      <w:pPr>
        <w:spacing w:line="360" w:lineRule="auto"/>
        <w:jc w:val="both"/>
        <w:rPr>
          <w:rFonts w:ascii="Arial" w:hAnsi="Arial"/>
        </w:rPr>
      </w:pPr>
      <w:r>
        <w:rPr>
          <w:rFonts w:ascii="Arial" w:hAnsi="Arial"/>
        </w:rPr>
        <w:t>The decision whether - or which method of - direct fertil</w:t>
      </w:r>
      <w:r w:rsidR="00844F3D">
        <w:rPr>
          <w:rFonts w:ascii="Arial" w:hAnsi="Arial"/>
        </w:rPr>
        <w:t>i</w:t>
      </w:r>
      <w:r w:rsidR="00FE1D77">
        <w:rPr>
          <w:rFonts w:ascii="Arial" w:hAnsi="Arial"/>
        </w:rPr>
        <w:t>s</w:t>
      </w:r>
      <w:r>
        <w:rPr>
          <w:rFonts w:ascii="Arial" w:hAnsi="Arial"/>
        </w:rPr>
        <w:t>ation should be applied depends mainly on the structure of the soil, the crop and the precipitation patterns in each region. Pöttinger fully supports the trend in direct fertilization: in the face of increasing fertili</w:t>
      </w:r>
      <w:r w:rsidR="00FE1D77">
        <w:rPr>
          <w:rFonts w:ascii="Arial" w:hAnsi="Arial"/>
        </w:rPr>
        <w:t>s</w:t>
      </w:r>
      <w:r>
        <w:rPr>
          <w:rFonts w:ascii="Arial" w:hAnsi="Arial"/>
        </w:rPr>
        <w:t>er prices, new types of fertili</w:t>
      </w:r>
      <w:r w:rsidR="00FE1D77">
        <w:rPr>
          <w:rFonts w:ascii="Arial" w:hAnsi="Arial"/>
        </w:rPr>
        <w:t>s</w:t>
      </w:r>
      <w:r>
        <w:rPr>
          <w:rFonts w:ascii="Arial" w:hAnsi="Arial"/>
        </w:rPr>
        <w:t>er, new fertili</w:t>
      </w:r>
      <w:r w:rsidR="00FE1D77">
        <w:rPr>
          <w:rFonts w:ascii="Arial" w:hAnsi="Arial"/>
        </w:rPr>
        <w:t>s</w:t>
      </w:r>
      <w:r>
        <w:rPr>
          <w:rFonts w:ascii="Arial" w:hAnsi="Arial"/>
        </w:rPr>
        <w:t>er regulations and environmental legislation, it pays to employ precision fertili</w:t>
      </w:r>
      <w:r w:rsidR="00FE1D77">
        <w:rPr>
          <w:rFonts w:ascii="Arial" w:hAnsi="Arial"/>
        </w:rPr>
        <w:t>s</w:t>
      </w:r>
      <w:r>
        <w:rPr>
          <w:rFonts w:ascii="Arial" w:hAnsi="Arial"/>
        </w:rPr>
        <w:t>er management in future. Pöttinger TERRASEM mulch seed drills with direct fertili</w:t>
      </w:r>
      <w:r w:rsidR="00FE1D77">
        <w:rPr>
          <w:rFonts w:ascii="Arial" w:hAnsi="Arial"/>
        </w:rPr>
        <w:t>s</w:t>
      </w:r>
      <w:r>
        <w:rPr>
          <w:rFonts w:ascii="Arial" w:hAnsi="Arial"/>
        </w:rPr>
        <w:t>er application offer the right process for a wide range of individual needs and operating conditions.</w:t>
      </w:r>
    </w:p>
    <w:p w14:paraId="5AC1DC14" w14:textId="77777777" w:rsidR="00844F3D" w:rsidRDefault="00844F3D" w:rsidP="00844F3D">
      <w:pPr>
        <w:spacing w:line="360" w:lineRule="auto"/>
        <w:rPr>
          <w:rFonts w:ascii="Arial" w:hAnsi="Arial"/>
          <w:b/>
        </w:rPr>
      </w:pPr>
    </w:p>
    <w:p w14:paraId="5488391D" w14:textId="23F9A670" w:rsidR="00844F3D" w:rsidRDefault="00844F3D" w:rsidP="00844F3D">
      <w:pPr>
        <w:spacing w:line="360" w:lineRule="auto"/>
        <w:rPr>
          <w:rFonts w:ascii="Arial" w:hAnsi="Arial"/>
          <w:b/>
        </w:rPr>
      </w:pPr>
      <w:r w:rsidRPr="00844F3D">
        <w:rPr>
          <w:rFonts w:ascii="Arial" w:hAnsi="Arial"/>
          <w:b/>
        </w:rPr>
        <w:t>Photo preview:</w:t>
      </w:r>
    </w:p>
    <w:p w14:paraId="11E81EE7" w14:textId="77777777" w:rsidR="0084089E" w:rsidRDefault="0084089E" w:rsidP="00844F3D">
      <w:pPr>
        <w:spacing w:line="360" w:lineRule="auto"/>
        <w:rPr>
          <w:noProof/>
        </w:rPr>
      </w:pPr>
    </w:p>
    <w:p w14:paraId="3B72CAFD" w14:textId="10F64BB4" w:rsidR="009B62A2" w:rsidRDefault="0084089E" w:rsidP="00844F3D">
      <w:pPr>
        <w:spacing w:line="360" w:lineRule="auto"/>
        <w:rPr>
          <w:rFonts w:ascii="Arial" w:hAnsi="Arial"/>
          <w:b/>
        </w:rPr>
      </w:pPr>
      <w:r>
        <w:rPr>
          <w:noProof/>
        </w:rPr>
        <w:drawing>
          <wp:inline distT="0" distB="0" distL="0" distR="0" wp14:anchorId="3AEF29CA" wp14:editId="0422F397">
            <wp:extent cx="1148080" cy="765810"/>
            <wp:effectExtent l="0" t="0" r="0" b="0"/>
            <wp:docPr id="1" name="Bild 1" descr="https://cdn.poettinger.at/img/landtechnik/collection/saemaschinen/TERRASEM_C6_Fertilizer_IDS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TERRASEM_C6_Fertilizer_IDS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p w14:paraId="53C2EC51" w14:textId="79A8EBDB" w:rsidR="0084089E" w:rsidRDefault="0084089E" w:rsidP="00844F3D">
      <w:pPr>
        <w:spacing w:line="360" w:lineRule="auto"/>
        <w:rPr>
          <w:rFonts w:ascii="Arial" w:hAnsi="Arial" w:cs="Arial"/>
          <w:sz w:val="22"/>
          <w:szCs w:val="22"/>
          <w:lang w:val="pt-BR"/>
        </w:rPr>
      </w:pPr>
      <w:r w:rsidRPr="009B62A2">
        <w:rPr>
          <w:rFonts w:ascii="Arial" w:hAnsi="Arial" w:cs="Arial"/>
          <w:sz w:val="22"/>
          <w:szCs w:val="22"/>
          <w:lang w:val="pt-BR"/>
        </w:rPr>
        <w:t>TERRASEM C6 FERTILIZER</w:t>
      </w:r>
    </w:p>
    <w:p w14:paraId="606D2033" w14:textId="28F4F01E" w:rsidR="0084089E" w:rsidRDefault="0084089E" w:rsidP="00844F3D">
      <w:pPr>
        <w:spacing w:line="360" w:lineRule="auto"/>
        <w:rPr>
          <w:rStyle w:val="Hyperlink"/>
          <w:rFonts w:ascii="Arial" w:hAnsi="Arial" w:cs="Arial"/>
          <w:sz w:val="20"/>
          <w:szCs w:val="20"/>
          <w:lang w:val="pt-BR" w:eastAsia="de-DE"/>
        </w:rPr>
      </w:pPr>
      <w:hyperlink r:id="rId8" w:history="1">
        <w:r w:rsidRPr="00C1267C">
          <w:rPr>
            <w:rStyle w:val="Hyperlink"/>
            <w:rFonts w:ascii="Arial" w:hAnsi="Arial" w:cs="Arial"/>
            <w:sz w:val="20"/>
            <w:szCs w:val="20"/>
            <w:lang w:val="pt-BR" w:eastAsia="de-DE"/>
          </w:rPr>
          <w:t>https://www.poettinger.at/de</w:t>
        </w:r>
        <w:bookmarkStart w:id="2" w:name="_GoBack"/>
        <w:bookmarkEnd w:id="2"/>
        <w:r w:rsidRPr="00C1267C">
          <w:rPr>
            <w:rStyle w:val="Hyperlink"/>
            <w:rFonts w:ascii="Arial" w:hAnsi="Arial" w:cs="Arial"/>
            <w:sz w:val="20"/>
            <w:szCs w:val="20"/>
            <w:lang w:val="pt-BR" w:eastAsia="de-DE"/>
          </w:rPr>
          <w:t>_</w:t>
        </w:r>
        <w:r w:rsidRPr="00C1267C">
          <w:rPr>
            <w:rStyle w:val="Hyperlink"/>
            <w:rFonts w:ascii="Arial" w:hAnsi="Arial" w:cs="Arial"/>
            <w:sz w:val="20"/>
            <w:szCs w:val="20"/>
            <w:lang w:val="pt-BR" w:eastAsia="de-DE"/>
          </w:rPr>
          <w:t>at/Newsroom/Pressebild/4071</w:t>
        </w:r>
      </w:hyperlink>
    </w:p>
    <w:p w14:paraId="3D273FA7" w14:textId="57AC7973" w:rsidR="00641A00" w:rsidRDefault="00641A00" w:rsidP="004252B8">
      <w:pPr>
        <w:rPr>
          <w:rFonts w:ascii="Arial" w:hAnsi="Arial" w:cs="Arial"/>
          <w:b/>
          <w:sz w:val="18"/>
          <w:szCs w:val="18"/>
          <w:lang w:val="pt-BR"/>
        </w:rPr>
      </w:pPr>
    </w:p>
    <w:p w14:paraId="0EBC26B8" w14:textId="77777777" w:rsidR="0084089E" w:rsidRPr="0048635E" w:rsidRDefault="0084089E" w:rsidP="004252B8">
      <w:pPr>
        <w:rPr>
          <w:rFonts w:ascii="Arial" w:hAnsi="Arial" w:cs="Arial"/>
          <w:b/>
          <w:sz w:val="18"/>
          <w:szCs w:val="18"/>
          <w:lang w:val="pt-BR"/>
        </w:rPr>
      </w:pPr>
    </w:p>
    <w:p w14:paraId="25C1BEDD" w14:textId="77777777" w:rsidR="00641A00" w:rsidRPr="0048635E" w:rsidRDefault="00641A00" w:rsidP="004252B8">
      <w:pPr>
        <w:rPr>
          <w:rFonts w:ascii="Arial" w:hAnsi="Arial" w:cs="Arial"/>
          <w:b/>
          <w:sz w:val="18"/>
          <w:szCs w:val="18"/>
          <w:lang w:val="pt-BR"/>
        </w:rPr>
      </w:pPr>
    </w:p>
    <w:p w14:paraId="14C3EBEB" w14:textId="77777777" w:rsidR="00641A00" w:rsidRDefault="00641A00" w:rsidP="004252B8">
      <w:pPr>
        <w:rPr>
          <w:rFonts w:ascii="Arial" w:hAnsi="Arial" w:cs="Arial"/>
          <w:b/>
          <w:sz w:val="18"/>
          <w:szCs w:val="18"/>
        </w:rPr>
      </w:pPr>
      <w:r>
        <w:rPr>
          <w:rFonts w:ascii="Arial" w:hAnsi="Arial"/>
          <w:szCs w:val="22"/>
        </w:rPr>
        <w:t>More printer-optimised photos: http://www.poettinger.at/presse</w:t>
      </w:r>
    </w:p>
    <w:p w14:paraId="3B3E62B9" w14:textId="77777777" w:rsidR="004252B8" w:rsidRPr="0048635E" w:rsidRDefault="004252B8" w:rsidP="004252B8">
      <w:pPr>
        <w:rPr>
          <w:rFonts w:ascii="Arial" w:hAnsi="Arial" w:cs="Arial"/>
          <w:b/>
          <w:sz w:val="18"/>
          <w:szCs w:val="18"/>
          <w:lang w:val="en-US"/>
        </w:rPr>
      </w:pPr>
    </w:p>
    <w:sectPr w:rsidR="004252B8" w:rsidRPr="0048635E" w:rsidSect="00016DC5">
      <w:headerReference w:type="default" r:id="rId9"/>
      <w:footerReference w:type="default" r:id="rId10"/>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F9EC" w14:textId="77777777" w:rsidR="0001313D" w:rsidRDefault="0001313D">
      <w:r>
        <w:separator/>
      </w:r>
    </w:p>
  </w:endnote>
  <w:endnote w:type="continuationSeparator" w:id="0">
    <w:p w14:paraId="526265D1" w14:textId="77777777" w:rsidR="0001313D" w:rsidRDefault="0001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114A2" w14:textId="77777777" w:rsidR="00641A00" w:rsidRPr="00641A00" w:rsidRDefault="00641A00" w:rsidP="00641A00">
    <w:pPr>
      <w:rPr>
        <w:rFonts w:ascii="Arial" w:hAnsi="Arial" w:cs="Arial"/>
        <w:b/>
        <w:sz w:val="18"/>
        <w:szCs w:val="18"/>
        <w:lang w:val="de-DE"/>
      </w:rPr>
    </w:pPr>
  </w:p>
  <w:p w14:paraId="5191581A" w14:textId="0C7FF57E" w:rsidR="00641A00" w:rsidRPr="00844F3D" w:rsidRDefault="00641A00" w:rsidP="00641A00">
    <w:pPr>
      <w:rPr>
        <w:rFonts w:ascii="Arial" w:hAnsi="Arial" w:cs="Arial"/>
        <w:b/>
        <w:sz w:val="18"/>
        <w:szCs w:val="18"/>
        <w:lang w:val="de-DE"/>
      </w:rPr>
    </w:pPr>
    <w:r w:rsidRPr="00844F3D">
      <w:rPr>
        <w:rFonts w:ascii="Arial" w:hAnsi="Arial"/>
        <w:b/>
        <w:sz w:val="18"/>
        <w:szCs w:val="18"/>
        <w:lang w:val="de-DE"/>
      </w:rPr>
      <w:t xml:space="preserve">PÖTTINGER Landtechnik GmbH - Corporate </w:t>
    </w:r>
    <w:r w:rsidR="009B62A2">
      <w:rPr>
        <w:rFonts w:ascii="Arial" w:hAnsi="Arial"/>
        <w:b/>
        <w:sz w:val="18"/>
        <w:szCs w:val="18"/>
        <w:lang w:val="de-DE"/>
      </w:rPr>
      <w:t>C</w:t>
    </w:r>
    <w:r w:rsidRPr="00844F3D">
      <w:rPr>
        <w:rFonts w:ascii="Arial" w:hAnsi="Arial"/>
        <w:b/>
        <w:sz w:val="18"/>
        <w:szCs w:val="18"/>
        <w:lang w:val="de-DE"/>
      </w:rPr>
      <w:t>ommunication</w:t>
    </w:r>
  </w:p>
  <w:p w14:paraId="4FEDC1B3" w14:textId="77777777" w:rsidR="00641A00" w:rsidRPr="00844F3D" w:rsidRDefault="00641A00" w:rsidP="00641A00">
    <w:pPr>
      <w:rPr>
        <w:rFonts w:ascii="Arial" w:hAnsi="Arial" w:cs="Arial"/>
        <w:sz w:val="18"/>
        <w:szCs w:val="18"/>
        <w:lang w:val="de-DE"/>
      </w:rPr>
    </w:pPr>
    <w:r w:rsidRPr="00844F3D">
      <w:rPr>
        <w:rFonts w:ascii="Arial" w:hAnsi="Arial"/>
        <w:sz w:val="18"/>
        <w:szCs w:val="18"/>
        <w:lang w:val="de-DE"/>
      </w:rPr>
      <w:t>Inge Steibl, Industriegelände 1, A-4710 Grieskirchen</w:t>
    </w:r>
  </w:p>
  <w:p w14:paraId="6F2CCB36" w14:textId="77777777" w:rsidR="00641A00" w:rsidRDefault="00641A00" w:rsidP="00641A00">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9C5DD" w14:textId="77777777" w:rsidR="0001313D" w:rsidRDefault="0001313D">
      <w:r>
        <w:separator/>
      </w:r>
    </w:p>
  </w:footnote>
  <w:footnote w:type="continuationSeparator" w:id="0">
    <w:p w14:paraId="0EA6804E" w14:textId="77777777" w:rsidR="0001313D" w:rsidRDefault="0001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907C" w14:textId="77777777" w:rsidR="00641A00" w:rsidRDefault="00641A00" w:rsidP="00641A00">
    <w:pPr>
      <w:pStyle w:val="Kopfzeile"/>
      <w:rPr>
        <w:rFonts w:ascii="Arial" w:hAnsi="Arial" w:cs="Arial"/>
        <w:b/>
        <w:bCs/>
        <w:iCs/>
        <w:noProof/>
        <w:lang w:val="de-DE" w:eastAsia="de-DE"/>
      </w:rPr>
    </w:pPr>
  </w:p>
  <w:p w14:paraId="6F578C28" w14:textId="5D47F215" w:rsidR="004252B8" w:rsidRDefault="00641A00" w:rsidP="00641A00">
    <w:pPr>
      <w:pStyle w:val="Kopfzeile"/>
      <w:rPr>
        <w:rFonts w:ascii="Arial" w:hAnsi="Arial" w:cs="Arial"/>
      </w:rPr>
    </w:pPr>
    <w:r>
      <w:rPr>
        <w:rFonts w:ascii="Arial" w:hAnsi="Arial"/>
        <w:b/>
      </w:rPr>
      <w:t>Press release</w:t>
    </w:r>
    <w:r>
      <w:rPr>
        <w:rFonts w:ascii="Arial" w:hAnsi="Arial"/>
        <w:b/>
        <w:bCs/>
        <w:iCs/>
      </w:rPr>
      <w:t xml:space="preserve">                                       </w:t>
    </w:r>
    <w:r w:rsidR="004E494F">
      <w:rPr>
        <w:noProof/>
      </w:rPr>
      <w:t xml:space="preserve">           </w:t>
    </w:r>
    <w:r>
      <w:rPr>
        <w:noProof/>
      </w:rPr>
      <w:drawing>
        <wp:inline distT="0" distB="0" distL="0" distR="0" wp14:anchorId="051A4097" wp14:editId="5B2C9395">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0CA8D3B2" w14:textId="77777777" w:rsidR="004252B8" w:rsidRDefault="004252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313D"/>
    <w:rsid w:val="00016DC5"/>
    <w:rsid w:val="00021041"/>
    <w:rsid w:val="00096461"/>
    <w:rsid w:val="000B5009"/>
    <w:rsid w:val="001857B9"/>
    <w:rsid w:val="00187AA1"/>
    <w:rsid w:val="001A226F"/>
    <w:rsid w:val="001C12F3"/>
    <w:rsid w:val="001C7206"/>
    <w:rsid w:val="00247B0D"/>
    <w:rsid w:val="002A0D10"/>
    <w:rsid w:val="00366C56"/>
    <w:rsid w:val="003953C1"/>
    <w:rsid w:val="003D5FF9"/>
    <w:rsid w:val="004252B8"/>
    <w:rsid w:val="0048635E"/>
    <w:rsid w:val="00497643"/>
    <w:rsid w:val="004D5DA2"/>
    <w:rsid w:val="004E494F"/>
    <w:rsid w:val="005C0BA9"/>
    <w:rsid w:val="005E3DD3"/>
    <w:rsid w:val="005E6656"/>
    <w:rsid w:val="00625AA7"/>
    <w:rsid w:val="00641A00"/>
    <w:rsid w:val="006A03CD"/>
    <w:rsid w:val="006C0CFB"/>
    <w:rsid w:val="00707052"/>
    <w:rsid w:val="007345D4"/>
    <w:rsid w:val="007401C0"/>
    <w:rsid w:val="00746691"/>
    <w:rsid w:val="0075326F"/>
    <w:rsid w:val="00796F62"/>
    <w:rsid w:val="007C3E4A"/>
    <w:rsid w:val="008015BA"/>
    <w:rsid w:val="0084089E"/>
    <w:rsid w:val="00844F3D"/>
    <w:rsid w:val="00865610"/>
    <w:rsid w:val="00891BFB"/>
    <w:rsid w:val="00892784"/>
    <w:rsid w:val="008A4E9C"/>
    <w:rsid w:val="008A6142"/>
    <w:rsid w:val="008A683D"/>
    <w:rsid w:val="008D60DC"/>
    <w:rsid w:val="00960692"/>
    <w:rsid w:val="009934AB"/>
    <w:rsid w:val="009A1C73"/>
    <w:rsid w:val="009B0F95"/>
    <w:rsid w:val="009B62A2"/>
    <w:rsid w:val="00AC024A"/>
    <w:rsid w:val="00AD4560"/>
    <w:rsid w:val="00AF3911"/>
    <w:rsid w:val="00B23E44"/>
    <w:rsid w:val="00BA2D74"/>
    <w:rsid w:val="00BC7F96"/>
    <w:rsid w:val="00C576A7"/>
    <w:rsid w:val="00C93C33"/>
    <w:rsid w:val="00CC756E"/>
    <w:rsid w:val="00CD6A8B"/>
    <w:rsid w:val="00D2330A"/>
    <w:rsid w:val="00D76980"/>
    <w:rsid w:val="00D946B4"/>
    <w:rsid w:val="00D950ED"/>
    <w:rsid w:val="00E673E6"/>
    <w:rsid w:val="00E75C0C"/>
    <w:rsid w:val="00E778A0"/>
    <w:rsid w:val="00EE2905"/>
    <w:rsid w:val="00EF4E62"/>
    <w:rsid w:val="00F05D72"/>
    <w:rsid w:val="00F20520"/>
    <w:rsid w:val="00F2298F"/>
    <w:rsid w:val="00F24526"/>
    <w:rsid w:val="00F435FD"/>
    <w:rsid w:val="00FE1D77"/>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2A1B4"/>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GB"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table" w:styleId="Tabellenraster">
    <w:name w:val="Table Grid"/>
    <w:basedOn w:val="NormaleTabelle"/>
    <w:uiPriority w:val="39"/>
    <w:rsid w:val="009B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de_at/Newsroom/Pressebild/407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79E3236C.dotm</Template>
  <TotalTime>0</TotalTime>
  <Pages>2</Pages>
  <Words>430</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Inge Steibl</cp:lastModifiedBy>
  <cp:revision>2</cp:revision>
  <cp:lastPrinted>2018-10-04T06:30:00Z</cp:lastPrinted>
  <dcterms:created xsi:type="dcterms:W3CDTF">2018-11-14T06:25:00Z</dcterms:created>
  <dcterms:modified xsi:type="dcterms:W3CDTF">2018-11-14T06:25:00Z</dcterms:modified>
</cp:coreProperties>
</file>