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93C4" w14:textId="520D0AC5" w:rsidR="00D64675" w:rsidRPr="0089329C" w:rsidRDefault="00D64675" w:rsidP="00D64675">
      <w:pPr>
        <w:spacing w:line="360" w:lineRule="auto"/>
        <w:rPr>
          <w:rFonts w:ascii="Arial" w:hAnsi="Arial" w:cs="Arial"/>
          <w:sz w:val="38"/>
          <w:szCs w:val="38"/>
        </w:rPr>
      </w:pPr>
      <w:r w:rsidRPr="0089329C">
        <w:rPr>
          <w:rFonts w:ascii="Arial" w:hAnsi="Arial" w:cs="Arial"/>
          <w:sz w:val="38"/>
          <w:szCs w:val="38"/>
        </w:rPr>
        <w:t xml:space="preserve">Alarmstufe 2: Feuerwehrübung bei </w:t>
      </w:r>
      <w:r w:rsidR="00AD6BEF">
        <w:rPr>
          <w:rFonts w:ascii="Arial" w:hAnsi="Arial" w:cs="Arial"/>
          <w:sz w:val="38"/>
          <w:szCs w:val="38"/>
        </w:rPr>
        <w:t>Pöttinger</w:t>
      </w:r>
      <w:r w:rsidRPr="0089329C">
        <w:rPr>
          <w:rFonts w:ascii="Arial" w:hAnsi="Arial" w:cs="Arial"/>
          <w:sz w:val="38"/>
          <w:szCs w:val="38"/>
        </w:rPr>
        <w:t xml:space="preserve"> </w:t>
      </w:r>
    </w:p>
    <w:p w14:paraId="6EA86DC3" w14:textId="77777777" w:rsidR="00D64675" w:rsidRDefault="00D64675" w:rsidP="00D64675">
      <w:pPr>
        <w:rPr>
          <w:rFonts w:ascii="Arial" w:hAnsi="Arial" w:cs="Arial"/>
          <w:sz w:val="20"/>
          <w:szCs w:val="20"/>
          <w:lang w:val="de-AT" w:eastAsia="en-US"/>
          <w14:ligatures w14:val="standardContextual"/>
        </w:rPr>
      </w:pPr>
    </w:p>
    <w:p w14:paraId="4E87CE72" w14:textId="620319A3" w:rsidR="00D64675" w:rsidRPr="00F724DB" w:rsidRDefault="00D64675" w:rsidP="00F724DB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F724DB">
        <w:rPr>
          <w:rFonts w:ascii="Arial" w:hAnsi="Arial" w:cs="Arial"/>
          <w:color w:val="333333"/>
          <w:sz w:val="24"/>
          <w:szCs w:val="24"/>
        </w:rPr>
        <w:t xml:space="preserve">Am Abend des 9. Mai </w:t>
      </w:r>
      <w:r w:rsidR="00F724DB">
        <w:rPr>
          <w:rFonts w:ascii="Arial" w:hAnsi="Arial" w:cs="Arial"/>
          <w:color w:val="333333"/>
          <w:sz w:val="24"/>
          <w:szCs w:val="24"/>
        </w:rPr>
        <w:t xml:space="preserve">2023 </w:t>
      </w:r>
      <w:r w:rsidRPr="00F724DB">
        <w:rPr>
          <w:rFonts w:ascii="Arial" w:hAnsi="Arial" w:cs="Arial"/>
          <w:color w:val="333333"/>
          <w:sz w:val="24"/>
          <w:szCs w:val="24"/>
        </w:rPr>
        <w:t xml:space="preserve">fand eine großangelegte Feuerwehrübung der Alarmstufe 2 mit 120 Einsatzkräften am Betriebsgelände </w:t>
      </w:r>
      <w:r w:rsidR="0089329C">
        <w:rPr>
          <w:rFonts w:ascii="Arial" w:hAnsi="Arial" w:cs="Arial"/>
          <w:color w:val="333333"/>
          <w:sz w:val="24"/>
          <w:szCs w:val="24"/>
        </w:rPr>
        <w:t xml:space="preserve">von Pöttinger </w:t>
      </w:r>
      <w:r w:rsidRPr="00F724DB">
        <w:rPr>
          <w:rFonts w:ascii="Arial" w:hAnsi="Arial" w:cs="Arial"/>
          <w:color w:val="333333"/>
          <w:sz w:val="24"/>
          <w:szCs w:val="24"/>
        </w:rPr>
        <w:t>in Grieskirchen statt. Ein besonderer Fokus lag auf d</w:t>
      </w:r>
      <w:r w:rsidR="00D53CB2">
        <w:rPr>
          <w:rFonts w:ascii="Arial" w:hAnsi="Arial" w:cs="Arial"/>
          <w:color w:val="333333"/>
          <w:sz w:val="24"/>
          <w:szCs w:val="24"/>
        </w:rPr>
        <w:t>em</w:t>
      </w:r>
      <w:r w:rsidRPr="00F724DB">
        <w:rPr>
          <w:rFonts w:ascii="Arial" w:hAnsi="Arial" w:cs="Arial"/>
          <w:color w:val="333333"/>
          <w:sz w:val="24"/>
          <w:szCs w:val="24"/>
        </w:rPr>
        <w:t xml:space="preserve"> Zusammenspiel </w:t>
      </w:r>
      <w:r w:rsidR="00D53CB2">
        <w:rPr>
          <w:rFonts w:ascii="Arial" w:hAnsi="Arial" w:cs="Arial"/>
          <w:color w:val="333333"/>
          <w:sz w:val="24"/>
          <w:szCs w:val="24"/>
        </w:rPr>
        <w:t>der firmeneigenen</w:t>
      </w:r>
      <w:r w:rsidRPr="00F724DB">
        <w:rPr>
          <w:rFonts w:ascii="Arial" w:hAnsi="Arial" w:cs="Arial"/>
          <w:color w:val="333333"/>
          <w:sz w:val="24"/>
          <w:szCs w:val="24"/>
        </w:rPr>
        <w:t xml:space="preserve"> Brandschutzgruppe mit den umliegenden Feuerwehren und dem Roten Kreuz.</w:t>
      </w:r>
    </w:p>
    <w:p w14:paraId="1E0F6D2A" w14:textId="77777777" w:rsidR="00270C8E" w:rsidRDefault="00270C8E" w:rsidP="00F724DB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14:paraId="4B07C7F3" w14:textId="4BB5F1F0" w:rsidR="00D64675" w:rsidRPr="002219A5" w:rsidRDefault="00117F44" w:rsidP="00F724DB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Verschiedene </w:t>
      </w:r>
      <w:r w:rsidR="002219A5" w:rsidRPr="002219A5">
        <w:rPr>
          <w:rFonts w:ascii="Arial" w:hAnsi="Arial" w:cs="Arial"/>
          <w:b/>
          <w:bCs/>
          <w:color w:val="333333"/>
          <w:sz w:val="24"/>
          <w:szCs w:val="24"/>
        </w:rPr>
        <w:t>Szenarien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A810EB">
        <w:rPr>
          <w:rFonts w:ascii="Arial" w:hAnsi="Arial" w:cs="Arial"/>
          <w:b/>
          <w:bCs/>
          <w:color w:val="333333"/>
          <w:sz w:val="24"/>
          <w:szCs w:val="24"/>
        </w:rPr>
        <w:t>geprobt</w:t>
      </w:r>
      <w:r w:rsidR="002219A5" w:rsidRPr="002219A5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</w:p>
    <w:p w14:paraId="6DF54DF8" w14:textId="2A23C8A7" w:rsidR="00D64675" w:rsidRPr="00F724DB" w:rsidRDefault="001E0544" w:rsidP="00F724DB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Es wurden </w:t>
      </w:r>
      <w:r w:rsidR="00D64675" w:rsidRPr="00F724DB">
        <w:rPr>
          <w:rFonts w:ascii="Arial" w:hAnsi="Arial" w:cs="Arial"/>
          <w:color w:val="333333"/>
          <w:sz w:val="24"/>
          <w:szCs w:val="24"/>
        </w:rPr>
        <w:t xml:space="preserve">zwei unterschiedliche Brandszenarien </w:t>
      </w:r>
      <w:r w:rsidR="00B3761A">
        <w:rPr>
          <w:rFonts w:ascii="Arial" w:hAnsi="Arial" w:cs="Arial"/>
          <w:color w:val="333333"/>
          <w:sz w:val="24"/>
          <w:szCs w:val="24"/>
        </w:rPr>
        <w:t>simuliert</w:t>
      </w:r>
      <w:r w:rsidR="00D64675" w:rsidRPr="00F724DB">
        <w:rPr>
          <w:rFonts w:ascii="Arial" w:hAnsi="Arial" w:cs="Arial"/>
          <w:color w:val="333333"/>
          <w:sz w:val="24"/>
          <w:szCs w:val="24"/>
        </w:rPr>
        <w:t xml:space="preserve">: </w:t>
      </w:r>
      <w:r w:rsidR="00B3761A">
        <w:rPr>
          <w:rFonts w:ascii="Arial" w:hAnsi="Arial" w:cs="Arial"/>
          <w:color w:val="333333"/>
          <w:sz w:val="24"/>
          <w:szCs w:val="24"/>
        </w:rPr>
        <w:t>E</w:t>
      </w:r>
      <w:r w:rsidR="00D64675" w:rsidRPr="00F724DB">
        <w:rPr>
          <w:rFonts w:ascii="Arial" w:hAnsi="Arial" w:cs="Arial"/>
          <w:color w:val="333333"/>
          <w:sz w:val="24"/>
          <w:szCs w:val="24"/>
        </w:rPr>
        <w:t xml:space="preserve">in Brand einer Filteranlage in der Blechbearbeitung mit einer vermissten Person und parallel dazu einen Brandeinsatz im Bereich der </w:t>
      </w:r>
      <w:r w:rsidR="005A53DF">
        <w:rPr>
          <w:rFonts w:ascii="Arial" w:hAnsi="Arial" w:cs="Arial"/>
          <w:color w:val="333333"/>
          <w:sz w:val="24"/>
          <w:szCs w:val="24"/>
        </w:rPr>
        <w:t>Lagerhalle</w:t>
      </w:r>
      <w:r w:rsidR="00D64675" w:rsidRPr="00F724DB">
        <w:rPr>
          <w:rFonts w:ascii="Arial" w:hAnsi="Arial" w:cs="Arial"/>
          <w:color w:val="333333"/>
          <w:sz w:val="24"/>
          <w:szCs w:val="24"/>
        </w:rPr>
        <w:t xml:space="preserve"> und dem Bauernhof,</w:t>
      </w:r>
      <w:r w:rsidR="00745296">
        <w:rPr>
          <w:rFonts w:ascii="Arial" w:hAnsi="Arial" w:cs="Arial"/>
          <w:color w:val="333333"/>
          <w:sz w:val="24"/>
          <w:szCs w:val="24"/>
        </w:rPr>
        <w:t xml:space="preserve"> der </w:t>
      </w:r>
      <w:r w:rsidR="00270C8E">
        <w:rPr>
          <w:rFonts w:ascii="Arial" w:hAnsi="Arial" w:cs="Arial"/>
          <w:color w:val="333333"/>
          <w:sz w:val="24"/>
          <w:szCs w:val="24"/>
        </w:rPr>
        <w:t>im</w:t>
      </w:r>
      <w:r w:rsidR="00745296">
        <w:rPr>
          <w:rFonts w:ascii="Arial" w:hAnsi="Arial" w:cs="Arial"/>
          <w:color w:val="333333"/>
          <w:sz w:val="24"/>
          <w:szCs w:val="24"/>
        </w:rPr>
        <w:t xml:space="preserve"> Firmengelände integriert ist. Hier wurde</w:t>
      </w:r>
      <w:r w:rsidR="001B373B">
        <w:rPr>
          <w:rFonts w:ascii="Arial" w:hAnsi="Arial" w:cs="Arial"/>
          <w:color w:val="333333"/>
          <w:sz w:val="24"/>
          <w:szCs w:val="24"/>
        </w:rPr>
        <w:t xml:space="preserve">n die </w:t>
      </w:r>
      <w:r w:rsidR="00D64675" w:rsidRPr="00F724DB">
        <w:rPr>
          <w:rFonts w:ascii="Arial" w:hAnsi="Arial" w:cs="Arial"/>
          <w:color w:val="333333"/>
          <w:sz w:val="24"/>
          <w:szCs w:val="24"/>
        </w:rPr>
        <w:t>Gebäude</w:t>
      </w:r>
      <w:r w:rsidR="001B373B">
        <w:rPr>
          <w:rFonts w:ascii="Arial" w:hAnsi="Arial" w:cs="Arial"/>
          <w:color w:val="333333"/>
          <w:sz w:val="24"/>
          <w:szCs w:val="24"/>
        </w:rPr>
        <w:t xml:space="preserve"> teilweise verrau</w:t>
      </w:r>
      <w:r w:rsidR="00D64675" w:rsidRPr="00F724DB">
        <w:rPr>
          <w:rFonts w:ascii="Arial" w:hAnsi="Arial" w:cs="Arial"/>
          <w:color w:val="333333"/>
          <w:sz w:val="24"/>
          <w:szCs w:val="24"/>
        </w:rPr>
        <w:t>cht</w:t>
      </w:r>
      <w:r w:rsidR="0039663E">
        <w:rPr>
          <w:rFonts w:ascii="Arial" w:hAnsi="Arial" w:cs="Arial"/>
          <w:color w:val="333333"/>
          <w:sz w:val="24"/>
          <w:szCs w:val="24"/>
        </w:rPr>
        <w:t>, s</w:t>
      </w:r>
      <w:r w:rsidR="00A94093">
        <w:rPr>
          <w:rFonts w:ascii="Arial" w:hAnsi="Arial" w:cs="Arial"/>
          <w:color w:val="333333"/>
          <w:sz w:val="24"/>
          <w:szCs w:val="24"/>
        </w:rPr>
        <w:t>odass auch hier</w:t>
      </w:r>
      <w:r w:rsidR="00D64675" w:rsidRPr="00F724DB">
        <w:rPr>
          <w:rFonts w:ascii="Arial" w:hAnsi="Arial" w:cs="Arial"/>
          <w:color w:val="333333"/>
          <w:sz w:val="24"/>
          <w:szCs w:val="24"/>
        </w:rPr>
        <w:t xml:space="preserve"> vermisste Personen mittels Wärmebildkamera aufzufinden</w:t>
      </w:r>
      <w:r w:rsidR="00A94093">
        <w:rPr>
          <w:rFonts w:ascii="Arial" w:hAnsi="Arial" w:cs="Arial"/>
          <w:color w:val="333333"/>
          <w:sz w:val="24"/>
          <w:szCs w:val="24"/>
        </w:rPr>
        <w:t xml:space="preserve"> waren. Die Personen wurden von </w:t>
      </w:r>
      <w:r w:rsidR="00D64675" w:rsidRPr="00F724DB">
        <w:rPr>
          <w:rFonts w:ascii="Arial" w:hAnsi="Arial" w:cs="Arial"/>
          <w:color w:val="333333"/>
          <w:sz w:val="24"/>
          <w:szCs w:val="24"/>
        </w:rPr>
        <w:t>den Atemschutztrupps gerettet und dem Roten Kreuz übergeben.</w:t>
      </w:r>
      <w:r w:rsidR="00A810EB">
        <w:rPr>
          <w:rFonts w:ascii="Arial" w:hAnsi="Arial" w:cs="Arial"/>
          <w:color w:val="333333"/>
          <w:sz w:val="24"/>
          <w:szCs w:val="24"/>
        </w:rPr>
        <w:t xml:space="preserve"> </w:t>
      </w:r>
      <w:r w:rsidR="00D64675" w:rsidRPr="00F724DB">
        <w:rPr>
          <w:rFonts w:ascii="Arial" w:hAnsi="Arial" w:cs="Arial"/>
          <w:color w:val="333333"/>
          <w:sz w:val="24"/>
          <w:szCs w:val="24"/>
        </w:rPr>
        <w:t>Eine weitere Station umfasste einen Gefahrgut-Unfall im Außenbereich.</w:t>
      </w:r>
    </w:p>
    <w:p w14:paraId="5147C90C" w14:textId="7710F2C4" w:rsidR="00D64675" w:rsidRPr="00F724DB" w:rsidRDefault="00D64675" w:rsidP="00F724DB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F724DB">
        <w:rPr>
          <w:rFonts w:ascii="Arial" w:hAnsi="Arial" w:cs="Arial"/>
          <w:color w:val="333333"/>
          <w:sz w:val="24"/>
          <w:szCs w:val="24"/>
        </w:rPr>
        <w:t>Für eine ausreichende Wasserversorgung wurde hinter dem</w:t>
      </w:r>
      <w:r w:rsidR="009D3D24">
        <w:rPr>
          <w:rFonts w:ascii="Arial" w:hAnsi="Arial" w:cs="Arial"/>
          <w:color w:val="333333"/>
          <w:sz w:val="24"/>
          <w:szCs w:val="24"/>
        </w:rPr>
        <w:t xml:space="preserve"> gegenüberliegenden</w:t>
      </w:r>
      <w:r w:rsidRPr="00F724DB">
        <w:rPr>
          <w:rFonts w:ascii="Arial" w:hAnsi="Arial" w:cs="Arial"/>
          <w:color w:val="333333"/>
          <w:sz w:val="24"/>
          <w:szCs w:val="24"/>
        </w:rPr>
        <w:t xml:space="preserve"> TIZ </w:t>
      </w:r>
      <w:r w:rsidR="009D3D24">
        <w:rPr>
          <w:rFonts w:ascii="Arial" w:hAnsi="Arial" w:cs="Arial"/>
          <w:color w:val="333333"/>
          <w:sz w:val="24"/>
          <w:szCs w:val="24"/>
        </w:rPr>
        <w:t xml:space="preserve">(Technologie- und Innovationszentrum) </w:t>
      </w:r>
      <w:r w:rsidRPr="00F724DB">
        <w:rPr>
          <w:rFonts w:ascii="Arial" w:hAnsi="Arial" w:cs="Arial"/>
          <w:color w:val="333333"/>
          <w:sz w:val="24"/>
          <w:szCs w:val="24"/>
        </w:rPr>
        <w:t xml:space="preserve">mit </w:t>
      </w:r>
      <w:r w:rsidR="000B6F1C">
        <w:rPr>
          <w:rFonts w:ascii="Arial" w:hAnsi="Arial" w:cs="Arial"/>
          <w:color w:val="333333"/>
          <w:sz w:val="24"/>
          <w:szCs w:val="24"/>
        </w:rPr>
        <w:t>zwei</w:t>
      </w:r>
      <w:r w:rsidRPr="00F724DB">
        <w:rPr>
          <w:rFonts w:ascii="Arial" w:hAnsi="Arial" w:cs="Arial"/>
          <w:color w:val="333333"/>
          <w:sz w:val="24"/>
          <w:szCs w:val="24"/>
        </w:rPr>
        <w:t xml:space="preserve"> Pumpen angesaugt und eine mehrere 100 Meter lange Löschleitung über die Brücke ins Werksgelände hergestellt.</w:t>
      </w:r>
    </w:p>
    <w:p w14:paraId="2005AEAC" w14:textId="77777777" w:rsidR="000B6F1C" w:rsidRDefault="000B6F1C" w:rsidP="000B6F1C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14:paraId="1C4CBC4A" w14:textId="1DD21894" w:rsidR="000B6F1C" w:rsidRPr="000B6F1C" w:rsidRDefault="000B6F1C" w:rsidP="000B6F1C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 w:rsidRPr="000B6F1C">
        <w:rPr>
          <w:rFonts w:ascii="Arial" w:hAnsi="Arial" w:cs="Arial"/>
          <w:b/>
          <w:bCs/>
          <w:color w:val="333333"/>
          <w:sz w:val="24"/>
          <w:szCs w:val="24"/>
        </w:rPr>
        <w:t xml:space="preserve">Für den Ernstfall gerüstet. </w:t>
      </w:r>
    </w:p>
    <w:p w14:paraId="382BB219" w14:textId="53E5CB2D" w:rsidR="00CF0745" w:rsidRPr="00F724DB" w:rsidRDefault="00CF0745" w:rsidP="00CF0745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F724DB">
        <w:rPr>
          <w:rFonts w:ascii="Arial" w:hAnsi="Arial" w:cs="Arial"/>
          <w:color w:val="333333"/>
          <w:sz w:val="24"/>
          <w:szCs w:val="24"/>
        </w:rPr>
        <w:t xml:space="preserve">Insgesamt waren </w:t>
      </w:r>
      <w:r>
        <w:rPr>
          <w:rFonts w:ascii="Arial" w:hAnsi="Arial" w:cs="Arial"/>
          <w:color w:val="333333"/>
          <w:sz w:val="24"/>
          <w:szCs w:val="24"/>
        </w:rPr>
        <w:t>zehn</w:t>
      </w:r>
      <w:r w:rsidRPr="00F724DB">
        <w:rPr>
          <w:rFonts w:ascii="Arial" w:hAnsi="Arial" w:cs="Arial"/>
          <w:color w:val="333333"/>
          <w:sz w:val="24"/>
          <w:szCs w:val="24"/>
        </w:rPr>
        <w:t xml:space="preserve"> Feuerwehren (Grieskirchen, </w:t>
      </w:r>
      <w:proofErr w:type="spellStart"/>
      <w:r w:rsidRPr="00F724DB">
        <w:rPr>
          <w:rFonts w:ascii="Arial" w:hAnsi="Arial" w:cs="Arial"/>
          <w:color w:val="333333"/>
          <w:sz w:val="24"/>
          <w:szCs w:val="24"/>
        </w:rPr>
        <w:t>Tolleterau</w:t>
      </w:r>
      <w:proofErr w:type="spellEnd"/>
      <w:r w:rsidRPr="00F724DB">
        <w:rPr>
          <w:rFonts w:ascii="Arial" w:hAnsi="Arial" w:cs="Arial"/>
          <w:color w:val="333333"/>
          <w:sz w:val="24"/>
          <w:szCs w:val="24"/>
        </w:rPr>
        <w:t xml:space="preserve">, </w:t>
      </w:r>
      <w:proofErr w:type="spellStart"/>
      <w:r w:rsidRPr="00F724DB">
        <w:rPr>
          <w:rFonts w:ascii="Arial" w:hAnsi="Arial" w:cs="Arial"/>
          <w:color w:val="333333"/>
          <w:sz w:val="24"/>
          <w:szCs w:val="24"/>
        </w:rPr>
        <w:t>Schlüßlberg</w:t>
      </w:r>
      <w:proofErr w:type="spellEnd"/>
      <w:r w:rsidRPr="00F724DB">
        <w:rPr>
          <w:rFonts w:ascii="Arial" w:hAnsi="Arial" w:cs="Arial"/>
          <w:color w:val="333333"/>
          <w:sz w:val="24"/>
          <w:szCs w:val="24"/>
        </w:rPr>
        <w:t xml:space="preserve">, </w:t>
      </w:r>
      <w:proofErr w:type="spellStart"/>
      <w:r w:rsidRPr="00F724DB">
        <w:rPr>
          <w:rFonts w:ascii="Arial" w:hAnsi="Arial" w:cs="Arial"/>
          <w:color w:val="333333"/>
          <w:sz w:val="24"/>
          <w:szCs w:val="24"/>
        </w:rPr>
        <w:t>Oberwödling</w:t>
      </w:r>
      <w:proofErr w:type="spellEnd"/>
      <w:r w:rsidRPr="00F724DB">
        <w:rPr>
          <w:rFonts w:ascii="Arial" w:hAnsi="Arial" w:cs="Arial"/>
          <w:color w:val="333333"/>
          <w:sz w:val="24"/>
          <w:szCs w:val="24"/>
        </w:rPr>
        <w:t xml:space="preserve">, </w:t>
      </w:r>
      <w:proofErr w:type="spellStart"/>
      <w:r w:rsidRPr="00F724DB">
        <w:rPr>
          <w:rFonts w:ascii="Arial" w:hAnsi="Arial" w:cs="Arial"/>
          <w:color w:val="333333"/>
          <w:sz w:val="24"/>
          <w:szCs w:val="24"/>
        </w:rPr>
        <w:t>Pollham</w:t>
      </w:r>
      <w:proofErr w:type="spellEnd"/>
      <w:r w:rsidRPr="00F724DB">
        <w:rPr>
          <w:rFonts w:ascii="Arial" w:hAnsi="Arial" w:cs="Arial"/>
          <w:color w:val="333333"/>
          <w:sz w:val="24"/>
          <w:szCs w:val="24"/>
        </w:rPr>
        <w:t xml:space="preserve">, </w:t>
      </w:r>
      <w:proofErr w:type="spellStart"/>
      <w:r w:rsidRPr="00F724DB">
        <w:rPr>
          <w:rFonts w:ascii="Arial" w:hAnsi="Arial" w:cs="Arial"/>
          <w:color w:val="333333"/>
          <w:sz w:val="24"/>
          <w:szCs w:val="24"/>
        </w:rPr>
        <w:t>Gallspach</w:t>
      </w:r>
      <w:proofErr w:type="spellEnd"/>
      <w:r w:rsidRPr="00F724DB">
        <w:rPr>
          <w:rFonts w:ascii="Arial" w:hAnsi="Arial" w:cs="Arial"/>
          <w:color w:val="333333"/>
          <w:sz w:val="24"/>
          <w:szCs w:val="24"/>
        </w:rPr>
        <w:t xml:space="preserve">, </w:t>
      </w:r>
      <w:proofErr w:type="spellStart"/>
      <w:r w:rsidRPr="00F724DB">
        <w:rPr>
          <w:rFonts w:ascii="Arial" w:hAnsi="Arial" w:cs="Arial"/>
          <w:color w:val="333333"/>
          <w:sz w:val="24"/>
          <w:szCs w:val="24"/>
        </w:rPr>
        <w:t>Schnölzenberg</w:t>
      </w:r>
      <w:proofErr w:type="spellEnd"/>
      <w:r w:rsidRPr="00F724DB">
        <w:rPr>
          <w:rFonts w:ascii="Arial" w:hAnsi="Arial" w:cs="Arial"/>
          <w:color w:val="333333"/>
          <w:sz w:val="24"/>
          <w:szCs w:val="24"/>
        </w:rPr>
        <w:t xml:space="preserve">, Bad Schallerbach, </w:t>
      </w:r>
      <w:proofErr w:type="spellStart"/>
      <w:r w:rsidRPr="00F724DB">
        <w:rPr>
          <w:rFonts w:ascii="Arial" w:hAnsi="Arial" w:cs="Arial"/>
          <w:color w:val="333333"/>
          <w:sz w:val="24"/>
          <w:szCs w:val="24"/>
        </w:rPr>
        <w:t>Unterstetten</w:t>
      </w:r>
      <w:proofErr w:type="spellEnd"/>
      <w:r w:rsidRPr="00F724DB">
        <w:rPr>
          <w:rFonts w:ascii="Arial" w:hAnsi="Arial" w:cs="Arial"/>
          <w:color w:val="333333"/>
          <w:sz w:val="24"/>
          <w:szCs w:val="24"/>
        </w:rPr>
        <w:t xml:space="preserve">, Peuerbach) mit 16 Fahrzeugen und das Rote Kreuz Grieskirchen mit </w:t>
      </w:r>
      <w:r w:rsidR="00600D4F">
        <w:rPr>
          <w:rFonts w:ascii="Arial" w:hAnsi="Arial" w:cs="Arial"/>
          <w:color w:val="333333"/>
          <w:sz w:val="24"/>
          <w:szCs w:val="24"/>
        </w:rPr>
        <w:t>zwei</w:t>
      </w:r>
      <w:r w:rsidRPr="00F724DB">
        <w:rPr>
          <w:rFonts w:ascii="Arial" w:hAnsi="Arial" w:cs="Arial"/>
          <w:color w:val="333333"/>
          <w:sz w:val="24"/>
          <w:szCs w:val="24"/>
        </w:rPr>
        <w:t xml:space="preserve"> Fahrzeugen im Einsatz.</w:t>
      </w:r>
      <w:r w:rsidR="00600D4F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49F8B6E3" w14:textId="38AD0C0B" w:rsidR="00D64675" w:rsidRPr="00F724DB" w:rsidRDefault="00D64675" w:rsidP="00F724DB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F724DB">
        <w:rPr>
          <w:rFonts w:ascii="Arial" w:hAnsi="Arial" w:cs="Arial"/>
          <w:color w:val="333333"/>
          <w:sz w:val="24"/>
          <w:szCs w:val="24"/>
        </w:rPr>
        <w:t xml:space="preserve">Jede der Übungsannahmen ist </w:t>
      </w:r>
      <w:r w:rsidR="009D6EE6">
        <w:rPr>
          <w:rFonts w:ascii="Arial" w:hAnsi="Arial" w:cs="Arial"/>
          <w:color w:val="333333"/>
          <w:sz w:val="24"/>
          <w:szCs w:val="24"/>
        </w:rPr>
        <w:t xml:space="preserve">beim Landmaschinenhersteller </w:t>
      </w:r>
      <w:r w:rsidRPr="00F724DB">
        <w:rPr>
          <w:rFonts w:ascii="Arial" w:hAnsi="Arial" w:cs="Arial"/>
          <w:color w:val="333333"/>
          <w:sz w:val="24"/>
          <w:szCs w:val="24"/>
        </w:rPr>
        <w:t>durchaus realistisch</w:t>
      </w:r>
      <w:r w:rsidR="000A401C">
        <w:rPr>
          <w:rFonts w:ascii="Arial" w:hAnsi="Arial" w:cs="Arial"/>
          <w:color w:val="333333"/>
          <w:sz w:val="24"/>
          <w:szCs w:val="24"/>
        </w:rPr>
        <w:t xml:space="preserve">. Das Unternehmen ist durch derartige </w:t>
      </w:r>
      <w:r w:rsidR="00CF2C04">
        <w:rPr>
          <w:rFonts w:ascii="Arial" w:hAnsi="Arial" w:cs="Arial"/>
          <w:color w:val="333333"/>
          <w:sz w:val="24"/>
          <w:szCs w:val="24"/>
        </w:rPr>
        <w:t xml:space="preserve">Übungen bestens gerüstet für einen möglichen Ernstfall. </w:t>
      </w:r>
      <w:r w:rsidR="00000A46">
        <w:rPr>
          <w:rFonts w:ascii="Arial" w:hAnsi="Arial" w:cs="Arial"/>
          <w:color w:val="333333"/>
          <w:sz w:val="24"/>
          <w:szCs w:val="24"/>
        </w:rPr>
        <w:t>Darüber hinaus gibt es g</w:t>
      </w:r>
      <w:r w:rsidR="00600D4F" w:rsidRPr="00F724DB">
        <w:rPr>
          <w:rFonts w:ascii="Arial" w:hAnsi="Arial" w:cs="Arial"/>
          <w:color w:val="333333"/>
          <w:sz w:val="24"/>
          <w:szCs w:val="24"/>
        </w:rPr>
        <w:t xml:space="preserve">lücklicherweise in Österreich ein gut organisiertes </w:t>
      </w:r>
      <w:r w:rsidR="00AD6BEF">
        <w:rPr>
          <w:rFonts w:ascii="Arial" w:hAnsi="Arial" w:cs="Arial"/>
          <w:color w:val="333333"/>
          <w:sz w:val="24"/>
          <w:szCs w:val="24"/>
        </w:rPr>
        <w:t xml:space="preserve">und erprobtes </w:t>
      </w:r>
      <w:r w:rsidR="00600D4F" w:rsidRPr="00F724DB">
        <w:rPr>
          <w:rFonts w:ascii="Arial" w:hAnsi="Arial" w:cs="Arial"/>
          <w:color w:val="333333"/>
          <w:sz w:val="24"/>
          <w:szCs w:val="24"/>
        </w:rPr>
        <w:t>Freiwilligensystem</w:t>
      </w:r>
      <w:r w:rsidR="00AD6BEF">
        <w:rPr>
          <w:rFonts w:ascii="Arial" w:hAnsi="Arial" w:cs="Arial"/>
          <w:color w:val="333333"/>
          <w:sz w:val="24"/>
          <w:szCs w:val="24"/>
        </w:rPr>
        <w:t>,</w:t>
      </w:r>
      <w:r w:rsidR="00600D4F" w:rsidRPr="00F724DB">
        <w:rPr>
          <w:rFonts w:ascii="Arial" w:hAnsi="Arial" w:cs="Arial"/>
          <w:color w:val="333333"/>
          <w:sz w:val="24"/>
          <w:szCs w:val="24"/>
        </w:rPr>
        <w:t xml:space="preserve"> auf das im Ernstfall </w:t>
      </w:r>
      <w:r w:rsidR="00000A46">
        <w:rPr>
          <w:rFonts w:ascii="Arial" w:hAnsi="Arial" w:cs="Arial"/>
          <w:color w:val="333333"/>
          <w:sz w:val="24"/>
          <w:szCs w:val="24"/>
        </w:rPr>
        <w:t>zu</w:t>
      </w:r>
      <w:r w:rsidR="00AD6BEF">
        <w:rPr>
          <w:rFonts w:ascii="Arial" w:hAnsi="Arial" w:cs="Arial"/>
          <w:color w:val="333333"/>
          <w:sz w:val="24"/>
          <w:szCs w:val="24"/>
        </w:rPr>
        <w:t>g</w:t>
      </w:r>
      <w:r w:rsidR="00A51FB4">
        <w:rPr>
          <w:rFonts w:ascii="Arial" w:hAnsi="Arial" w:cs="Arial"/>
          <w:color w:val="333333"/>
          <w:sz w:val="24"/>
          <w:szCs w:val="24"/>
        </w:rPr>
        <w:t>eg</w:t>
      </w:r>
      <w:r w:rsidR="00AD6BEF">
        <w:rPr>
          <w:rFonts w:ascii="Arial" w:hAnsi="Arial" w:cs="Arial"/>
          <w:color w:val="333333"/>
          <w:sz w:val="24"/>
          <w:szCs w:val="24"/>
        </w:rPr>
        <w:t xml:space="preserve">riffen werden kann. </w:t>
      </w:r>
    </w:p>
    <w:p w14:paraId="0F524B3B" w14:textId="77777777" w:rsidR="00D64675" w:rsidRDefault="00D64675" w:rsidP="00D64675">
      <w:pPr>
        <w:rPr>
          <w:rFonts w:ascii="Arial" w:hAnsi="Arial" w:cs="Arial"/>
          <w:sz w:val="20"/>
          <w:szCs w:val="20"/>
        </w:rPr>
      </w:pPr>
    </w:p>
    <w:p w14:paraId="3B15D21D" w14:textId="77777777" w:rsidR="000B3E81" w:rsidRDefault="000B3E81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</w:p>
    <w:p w14:paraId="6205F571" w14:textId="64F23631" w:rsidR="00802F92" w:rsidRPr="009F06E7" w:rsidRDefault="00EA32EE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noProof/>
          <w:lang w:val="de-AT" w:eastAsia="en-US"/>
        </w:rPr>
      </w:pPr>
      <w:r w:rsidRPr="009F06E7">
        <w:rPr>
          <w:rFonts w:ascii="Arial" w:hAnsi="Arial"/>
          <w:b/>
          <w:bCs/>
          <w:lang w:val="de-AT" w:eastAsia="en-US"/>
        </w:rPr>
        <w:t>Bildervorschau:</w:t>
      </w:r>
      <w:r w:rsidR="00302FD5" w:rsidRPr="009F06E7">
        <w:rPr>
          <w:rFonts w:ascii="Arial" w:hAnsi="Arial"/>
          <w:b/>
          <w:bCs/>
          <w:lang w:val="de-AT" w:eastAsia="en-US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840F1B" w:rsidRPr="00314D18" w14:paraId="7CFDB790" w14:textId="77777777" w:rsidTr="00E03267">
        <w:tc>
          <w:tcPr>
            <w:tcW w:w="4273" w:type="dxa"/>
          </w:tcPr>
          <w:p w14:paraId="7D8495EC" w14:textId="67EF70F5" w:rsidR="00314D18" w:rsidRPr="00314D18" w:rsidRDefault="00CB763B" w:rsidP="008212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9CA1EEA" wp14:editId="7623D3FE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172389</wp:posOffset>
                  </wp:positionV>
                  <wp:extent cx="1709586" cy="959968"/>
                  <wp:effectExtent l="0" t="0" r="5080" b="0"/>
                  <wp:wrapNone/>
                  <wp:docPr id="141576949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586" cy="95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42EC8FC" w14:textId="6A28D4AE" w:rsidR="009F06E7" w:rsidRPr="00314D18" w:rsidRDefault="009F06E7" w:rsidP="008212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</w:p>
          <w:p w14:paraId="0E82D817" w14:textId="2D606A36" w:rsidR="00314D18" w:rsidRPr="00314D18" w:rsidRDefault="00314D18" w:rsidP="008212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</w:p>
        </w:tc>
        <w:tc>
          <w:tcPr>
            <w:tcW w:w="4223" w:type="dxa"/>
          </w:tcPr>
          <w:p w14:paraId="47AE218E" w14:textId="77777777" w:rsidR="00314D18" w:rsidRDefault="00314D18" w:rsidP="008212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</w:p>
          <w:p w14:paraId="4CA8A639" w14:textId="7173F8A5" w:rsidR="00314D18" w:rsidRPr="00314D18" w:rsidRDefault="002B060D" w:rsidP="00CB76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16C58CF3" wp14:editId="24F1914D">
                  <wp:extent cx="1741391" cy="977827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850" cy="9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F1B" w:rsidRPr="0027095D" w14:paraId="10FEF5CB" w14:textId="77777777" w:rsidTr="00E03267">
        <w:tc>
          <w:tcPr>
            <w:tcW w:w="4273" w:type="dxa"/>
          </w:tcPr>
          <w:p w14:paraId="40F84FB2" w14:textId="1E792202" w:rsidR="009F06E7" w:rsidRDefault="005A653B" w:rsidP="00314D1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>Die großangelegte Übung für den Ernstfall</w:t>
            </w:r>
          </w:p>
          <w:p w14:paraId="2C780DDE" w14:textId="3BE450B0" w:rsidR="00CF2C04" w:rsidRPr="0027095D" w:rsidRDefault="00CF2C04" w:rsidP="00314D1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</w:p>
        </w:tc>
        <w:tc>
          <w:tcPr>
            <w:tcW w:w="4223" w:type="dxa"/>
          </w:tcPr>
          <w:p w14:paraId="14B8CF8C" w14:textId="4498087C" w:rsidR="009F06E7" w:rsidRPr="0027095D" w:rsidRDefault="00AE2F0B" w:rsidP="00314D1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>Eine vermisste Person wird geborgen</w:t>
            </w:r>
          </w:p>
        </w:tc>
      </w:tr>
      <w:tr w:rsidR="00840F1B" w:rsidRPr="00135F1E" w14:paraId="117659A3" w14:textId="77777777" w:rsidTr="00E03267">
        <w:tc>
          <w:tcPr>
            <w:tcW w:w="4273" w:type="dxa"/>
          </w:tcPr>
          <w:p w14:paraId="18DF9922" w14:textId="4B03BF17" w:rsidR="005537D2" w:rsidRDefault="00000000" w:rsidP="00270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hyperlink r:id="rId13" w:history="1">
              <w:r w:rsidR="00B745B2" w:rsidRPr="001A0174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https://www.poettinger.at/de_at/newsroom/pressebild/96035</w:t>
              </w:r>
            </w:hyperlink>
          </w:p>
          <w:p w14:paraId="20282E9C" w14:textId="273AE13D" w:rsidR="00B745B2" w:rsidRPr="00135F1E" w:rsidRDefault="00B745B2" w:rsidP="00270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223" w:type="dxa"/>
          </w:tcPr>
          <w:p w14:paraId="11F7B874" w14:textId="55713983" w:rsidR="00926721" w:rsidRDefault="00000000" w:rsidP="00270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hyperlink r:id="rId14" w:history="1">
              <w:r w:rsidR="00AA4027" w:rsidRPr="001A0174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https://www.poettinger.at/de_at/newsroom/pressebild/96014</w:t>
              </w:r>
            </w:hyperlink>
          </w:p>
          <w:p w14:paraId="4090E38C" w14:textId="33D51E49" w:rsidR="00AA4027" w:rsidRPr="00135F1E" w:rsidRDefault="00AA4027" w:rsidP="00270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3E6837" w:rsidRPr="003E6837" w14:paraId="135CA966" w14:textId="77777777" w:rsidTr="00E03267">
        <w:tc>
          <w:tcPr>
            <w:tcW w:w="4273" w:type="dxa"/>
          </w:tcPr>
          <w:p w14:paraId="56C576FC" w14:textId="77777777" w:rsidR="00DF383E" w:rsidRPr="003E6837" w:rsidRDefault="00DF383E" w:rsidP="00270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30E3578" w14:textId="71F3704C" w:rsidR="00DF383E" w:rsidRPr="003E6837" w:rsidRDefault="00ED3F6B" w:rsidP="00270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6837">
              <w:rPr>
                <w:noProof/>
              </w:rPr>
              <w:drawing>
                <wp:inline distT="0" distB="0" distL="0" distR="0" wp14:anchorId="636E0ABA" wp14:editId="793B9964">
                  <wp:extent cx="1852240" cy="1040071"/>
                  <wp:effectExtent l="0" t="0" r="0" b="8255"/>
                  <wp:docPr id="16882229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300" cy="105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E8647D" w14:textId="0ACDC60C" w:rsidR="00DF383E" w:rsidRPr="003E6837" w:rsidRDefault="00DF383E" w:rsidP="00840F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23" w:type="dxa"/>
          </w:tcPr>
          <w:p w14:paraId="74D390A0" w14:textId="77777777" w:rsidR="005C22EC" w:rsidRPr="003E6837" w:rsidRDefault="005C22EC" w:rsidP="00270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01BC9BF" w14:textId="6E4EC9B0" w:rsidR="00DF383E" w:rsidRPr="003E6837" w:rsidRDefault="004A2268" w:rsidP="00270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6837">
              <w:rPr>
                <w:noProof/>
              </w:rPr>
              <w:drawing>
                <wp:inline distT="0" distB="0" distL="0" distR="0" wp14:anchorId="5CD301D8" wp14:editId="14AD10B2">
                  <wp:extent cx="1796157" cy="1008579"/>
                  <wp:effectExtent l="0" t="0" r="0" b="1270"/>
                  <wp:docPr id="104092093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167" cy="101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3EBE0" w14:textId="73604AA0" w:rsidR="005C22EC" w:rsidRPr="003E6837" w:rsidRDefault="005C22EC" w:rsidP="00270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E6837" w:rsidRPr="003E6837" w14:paraId="2E9A06C2" w14:textId="77777777" w:rsidTr="00E03267">
        <w:tc>
          <w:tcPr>
            <w:tcW w:w="4273" w:type="dxa"/>
          </w:tcPr>
          <w:p w14:paraId="6CFBF278" w14:textId="2BB51039" w:rsidR="00DF383E" w:rsidRPr="003E6837" w:rsidRDefault="00840F1B" w:rsidP="00270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6837">
              <w:rPr>
                <w:rFonts w:ascii="Arial" w:hAnsi="Arial" w:cs="Arial"/>
                <w:sz w:val="20"/>
                <w:szCs w:val="20"/>
                <w:lang w:eastAsia="en-US"/>
              </w:rPr>
              <w:t>Wasser marsch!</w:t>
            </w:r>
          </w:p>
        </w:tc>
        <w:tc>
          <w:tcPr>
            <w:tcW w:w="4223" w:type="dxa"/>
          </w:tcPr>
          <w:p w14:paraId="1891DB62" w14:textId="42814CE2" w:rsidR="00DF383E" w:rsidRPr="003E6837" w:rsidRDefault="00840F1B" w:rsidP="00270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6837">
              <w:rPr>
                <w:rFonts w:ascii="Arial" w:hAnsi="Arial" w:cs="Arial"/>
                <w:sz w:val="20"/>
                <w:szCs w:val="20"/>
                <w:lang w:eastAsia="en-US"/>
              </w:rPr>
              <w:t xml:space="preserve">Die Feuerwehrleute sind bestens </w:t>
            </w:r>
            <w:r w:rsidR="00A17318" w:rsidRPr="003E6837">
              <w:rPr>
                <w:rFonts w:ascii="Arial" w:hAnsi="Arial" w:cs="Arial"/>
                <w:sz w:val="20"/>
                <w:szCs w:val="20"/>
                <w:lang w:eastAsia="en-US"/>
              </w:rPr>
              <w:t>für den Einsatz gerüstet</w:t>
            </w:r>
          </w:p>
        </w:tc>
      </w:tr>
      <w:tr w:rsidR="003E6837" w:rsidRPr="003E6837" w14:paraId="782F14E6" w14:textId="77777777" w:rsidTr="00E03267">
        <w:tc>
          <w:tcPr>
            <w:tcW w:w="4273" w:type="dxa"/>
          </w:tcPr>
          <w:p w14:paraId="2FB21E0A" w14:textId="65F4A688" w:rsidR="00DF383E" w:rsidRPr="003E6837" w:rsidRDefault="00000000" w:rsidP="00270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17" w:history="1">
              <w:r w:rsidR="00ED3F6B" w:rsidRPr="003E6837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eastAsia="en-US"/>
                </w:rPr>
                <w:t>https://www.poettinger.at/de_at/newsroom/pressebild/96030</w:t>
              </w:r>
            </w:hyperlink>
          </w:p>
          <w:p w14:paraId="4FBBEDDD" w14:textId="3AC1965C" w:rsidR="00ED3F6B" w:rsidRPr="003E6837" w:rsidRDefault="00ED3F6B" w:rsidP="00270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23" w:type="dxa"/>
          </w:tcPr>
          <w:p w14:paraId="081A339D" w14:textId="5EAA2806" w:rsidR="00DF383E" w:rsidRPr="003E6837" w:rsidRDefault="00000000" w:rsidP="00270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18" w:history="1">
              <w:r w:rsidR="004A2268" w:rsidRPr="003E6837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eastAsia="en-US"/>
                </w:rPr>
                <w:t>https://www.poettinger.at/de_at/newsroom/pressebild/96015</w:t>
              </w:r>
            </w:hyperlink>
          </w:p>
          <w:p w14:paraId="77A10AFA" w14:textId="0755F810" w:rsidR="004A2268" w:rsidRPr="003E6837" w:rsidRDefault="004A2268" w:rsidP="00270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EFEE7CA" w14:textId="77777777" w:rsidR="00BE5096" w:rsidRPr="003E6837" w:rsidRDefault="00BE5096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</w:p>
    <w:p w14:paraId="16AC82B1" w14:textId="77777777" w:rsidR="007822B6" w:rsidRPr="00C46520" w:rsidRDefault="007822B6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eastAsia="en-US"/>
        </w:rPr>
      </w:pPr>
    </w:p>
    <w:sectPr w:rsidR="007822B6" w:rsidRPr="00C46520" w:rsidSect="00612F9A">
      <w:headerReference w:type="default" r:id="rId19"/>
      <w:footerReference w:type="default" r:id="rId20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4DC5" w14:textId="77777777" w:rsidR="005062C3" w:rsidRDefault="005062C3">
      <w:r>
        <w:separator/>
      </w:r>
    </w:p>
  </w:endnote>
  <w:endnote w:type="continuationSeparator" w:id="0">
    <w:p w14:paraId="3E591C17" w14:textId="77777777" w:rsidR="005062C3" w:rsidRDefault="005062C3">
      <w:r>
        <w:continuationSeparator/>
      </w:r>
    </w:p>
  </w:endnote>
  <w:endnote w:type="continuationNotice" w:id="1">
    <w:p w14:paraId="7E0A5AE6" w14:textId="77777777" w:rsidR="005062C3" w:rsidRDefault="00506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AD21" w14:textId="77777777" w:rsidR="002206BC" w:rsidRDefault="002206BC" w:rsidP="00A33469">
    <w:pPr>
      <w:rPr>
        <w:rFonts w:ascii="Arial" w:hAnsi="Arial"/>
        <w:b/>
        <w:sz w:val="18"/>
        <w:szCs w:val="18"/>
      </w:rPr>
    </w:pPr>
  </w:p>
  <w:p w14:paraId="0E7E207A" w14:textId="3CB37ECF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- </w:t>
    </w:r>
    <w:r>
      <w:rPr>
        <w:rFonts w:ascii="Arial" w:hAnsi="Arial"/>
        <w:b/>
        <w:sz w:val="18"/>
        <w:szCs w:val="18"/>
      </w:rPr>
      <w:t>Unternehmenskommunikation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 w:rsidRPr="009A3CAD">
      <w:rPr>
        <w:rFonts w:ascii="Arial" w:hAnsi="Arial"/>
        <w:sz w:val="18"/>
        <w:szCs w:val="18"/>
      </w:rPr>
      <w:t>Inge Steibl, Industriegelände 1, A-4710 Grieskirchen</w:t>
    </w:r>
  </w:p>
  <w:p w14:paraId="6CF9B6EB" w14:textId="2EC621FF" w:rsidR="00A33469" w:rsidRPr="006708D6" w:rsidRDefault="00A33469" w:rsidP="00A33469">
    <w:pPr>
      <w:pStyle w:val="Fuzeile"/>
      <w:rPr>
        <w:lang w:val="en-US"/>
      </w:rPr>
    </w:pPr>
    <w:r w:rsidRPr="006708D6">
      <w:rPr>
        <w:rFonts w:ascii="Arial" w:hAnsi="Arial"/>
        <w:sz w:val="18"/>
        <w:szCs w:val="18"/>
        <w:lang w:val="en-US"/>
      </w:rPr>
      <w:t>Tel</w:t>
    </w:r>
    <w:r w:rsidR="00BE5096">
      <w:rPr>
        <w:rFonts w:ascii="Arial" w:hAnsi="Arial"/>
        <w:sz w:val="18"/>
        <w:szCs w:val="18"/>
        <w:lang w:val="en-US"/>
      </w:rPr>
      <w:t>.</w:t>
    </w:r>
    <w:r w:rsidRPr="006708D6">
      <w:rPr>
        <w:rFonts w:ascii="Arial" w:hAnsi="Arial"/>
        <w:sz w:val="18"/>
        <w:szCs w:val="18"/>
        <w:lang w:val="en-US"/>
      </w:rPr>
      <w:t xml:space="preserve">: +43 7248 600-2415, Email: </w:t>
    </w:r>
    <w:hyperlink r:id="rId1" w:history="1">
      <w:r w:rsidRPr="006708D6">
        <w:rPr>
          <w:rFonts w:ascii="Arial" w:hAnsi="Arial"/>
          <w:sz w:val="18"/>
          <w:szCs w:val="18"/>
          <w:lang w:val="en-US"/>
        </w:rPr>
        <w:t>inge.steibl@poettinger.at</w:t>
      </w:r>
    </w:hyperlink>
    <w:r w:rsidRPr="006708D6">
      <w:rPr>
        <w:rFonts w:ascii="Arial" w:hAnsi="Arial"/>
        <w:sz w:val="18"/>
        <w:szCs w:val="18"/>
        <w:lang w:val="en-US"/>
      </w:rPr>
      <w:t xml:space="preserve">, </w:t>
    </w:r>
    <w:hyperlink r:id="rId2" w:history="1">
      <w:r w:rsidRPr="006708D6">
        <w:rPr>
          <w:rFonts w:ascii="Arial" w:hAnsi="Arial"/>
          <w:sz w:val="18"/>
          <w:szCs w:val="18"/>
          <w:lang w:val="en-US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02F9" w14:textId="77777777" w:rsidR="005062C3" w:rsidRDefault="005062C3">
      <w:r>
        <w:separator/>
      </w:r>
    </w:p>
  </w:footnote>
  <w:footnote w:type="continuationSeparator" w:id="0">
    <w:p w14:paraId="7AFAFEE0" w14:textId="77777777" w:rsidR="005062C3" w:rsidRDefault="005062C3">
      <w:r>
        <w:continuationSeparator/>
      </w:r>
    </w:p>
  </w:footnote>
  <w:footnote w:type="continuationNotice" w:id="1">
    <w:p w14:paraId="42C0BF5F" w14:textId="77777777" w:rsidR="005062C3" w:rsidRDefault="005062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7E447BB4" w:rsidR="00F6135B" w:rsidRDefault="00F6135B" w:rsidP="00B6301F">
    <w:pPr>
      <w:pStyle w:val="Kopfzeile"/>
      <w:jc w:val="center"/>
      <w:rPr>
        <w:sz w:val="28"/>
        <w:szCs w:val="28"/>
      </w:rPr>
    </w:pPr>
  </w:p>
  <w:p w14:paraId="65804AA8" w14:textId="244A9C62" w:rsidR="00F6135B" w:rsidRPr="00A33469" w:rsidRDefault="00A33469" w:rsidP="00A33469">
    <w:pPr>
      <w:pStyle w:val="Kopfzeile"/>
      <w:rPr>
        <w:rFonts w:ascii="Arial" w:hAnsi="Arial" w:cs="Arial"/>
        <w:b/>
      </w:rPr>
    </w:pPr>
    <w:r w:rsidRPr="00A33469">
      <w:rPr>
        <w:rFonts w:ascii="Arial" w:hAnsi="Arial" w:cs="Arial"/>
        <w:b/>
      </w:rPr>
      <w:t>Presse-Information</w:t>
    </w:r>
    <w:r>
      <w:rPr>
        <w:rFonts w:ascii="Arial" w:hAnsi="Arial" w:cs="Arial"/>
        <w:b/>
      </w:rPr>
      <w:t xml:space="preserve">                            </w:t>
    </w:r>
    <w:r w:rsidR="009A0AC8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        </w:t>
    </w:r>
    <w:r w:rsidR="00E552AD" w:rsidRPr="00E61F81">
      <w:rPr>
        <w:rFonts w:ascii="Arial" w:hAnsi="Arial" w:cs="Arial"/>
        <w:b/>
        <w:noProof/>
      </w:rPr>
      <w:drawing>
        <wp:inline distT="0" distB="0" distL="0" distR="0" wp14:anchorId="5D5E15F8" wp14:editId="7D7DB809">
          <wp:extent cx="2186449" cy="228600"/>
          <wp:effectExtent l="19050" t="0" r="4301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BD0C8A" w14:textId="145ECBDB" w:rsidR="00A33469" w:rsidRDefault="00A33469" w:rsidP="00A33469">
    <w:pPr>
      <w:pStyle w:val="Kopfzeile"/>
      <w:rPr>
        <w:sz w:val="18"/>
        <w:szCs w:val="18"/>
      </w:rPr>
    </w:pPr>
  </w:p>
  <w:p w14:paraId="13BF5D83" w14:textId="77777777" w:rsidR="00414598" w:rsidRDefault="00414598" w:rsidP="00A33469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6B22"/>
    <w:multiLevelType w:val="hybridMultilevel"/>
    <w:tmpl w:val="1E562CFC"/>
    <w:lvl w:ilvl="0" w:tplc="04070001"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2EB93E20"/>
    <w:multiLevelType w:val="hybridMultilevel"/>
    <w:tmpl w:val="126AE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E467F"/>
    <w:multiLevelType w:val="hybridMultilevel"/>
    <w:tmpl w:val="EE4099F0"/>
    <w:lvl w:ilvl="0" w:tplc="5DECA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555143">
    <w:abstractNumId w:val="0"/>
  </w:num>
  <w:num w:numId="2" w16cid:durableId="176236084">
    <w:abstractNumId w:val="1"/>
  </w:num>
  <w:num w:numId="3" w16cid:durableId="500854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0A46"/>
    <w:rsid w:val="00001E74"/>
    <w:rsid w:val="00003CD7"/>
    <w:rsid w:val="00004BD2"/>
    <w:rsid w:val="0001245C"/>
    <w:rsid w:val="0002211E"/>
    <w:rsid w:val="00025517"/>
    <w:rsid w:val="000338E7"/>
    <w:rsid w:val="000420D8"/>
    <w:rsid w:val="00052341"/>
    <w:rsid w:val="000526CA"/>
    <w:rsid w:val="00052CCB"/>
    <w:rsid w:val="00054BEF"/>
    <w:rsid w:val="0006101C"/>
    <w:rsid w:val="0006323B"/>
    <w:rsid w:val="00067A58"/>
    <w:rsid w:val="00075E15"/>
    <w:rsid w:val="0008092E"/>
    <w:rsid w:val="000864C3"/>
    <w:rsid w:val="0008725B"/>
    <w:rsid w:val="00094D95"/>
    <w:rsid w:val="000A0C45"/>
    <w:rsid w:val="000A401C"/>
    <w:rsid w:val="000B3E81"/>
    <w:rsid w:val="000B539C"/>
    <w:rsid w:val="000B69A9"/>
    <w:rsid w:val="000B6F1C"/>
    <w:rsid w:val="000C376F"/>
    <w:rsid w:val="000C37B8"/>
    <w:rsid w:val="000C3D81"/>
    <w:rsid w:val="000C4186"/>
    <w:rsid w:val="000C78C6"/>
    <w:rsid w:val="000D0752"/>
    <w:rsid w:val="000E00AA"/>
    <w:rsid w:val="000E175B"/>
    <w:rsid w:val="000E183F"/>
    <w:rsid w:val="000E54A8"/>
    <w:rsid w:val="000E5709"/>
    <w:rsid w:val="000E6F80"/>
    <w:rsid w:val="000F5EDD"/>
    <w:rsid w:val="000F6F45"/>
    <w:rsid w:val="00103B8C"/>
    <w:rsid w:val="0010586B"/>
    <w:rsid w:val="00107182"/>
    <w:rsid w:val="00110DAA"/>
    <w:rsid w:val="00117F44"/>
    <w:rsid w:val="00123C17"/>
    <w:rsid w:val="001242D5"/>
    <w:rsid w:val="0012432F"/>
    <w:rsid w:val="001253F1"/>
    <w:rsid w:val="001315F0"/>
    <w:rsid w:val="0013171C"/>
    <w:rsid w:val="001326CF"/>
    <w:rsid w:val="00135F1E"/>
    <w:rsid w:val="00147133"/>
    <w:rsid w:val="00153034"/>
    <w:rsid w:val="001533F7"/>
    <w:rsid w:val="00153793"/>
    <w:rsid w:val="00154088"/>
    <w:rsid w:val="00157C31"/>
    <w:rsid w:val="001633A8"/>
    <w:rsid w:val="00165AD9"/>
    <w:rsid w:val="001767A9"/>
    <w:rsid w:val="0018043B"/>
    <w:rsid w:val="001A5BB6"/>
    <w:rsid w:val="001B0398"/>
    <w:rsid w:val="001B373B"/>
    <w:rsid w:val="001B4567"/>
    <w:rsid w:val="001B7983"/>
    <w:rsid w:val="001C18EE"/>
    <w:rsid w:val="001C23D9"/>
    <w:rsid w:val="001D25D1"/>
    <w:rsid w:val="001E0544"/>
    <w:rsid w:val="001E4E35"/>
    <w:rsid w:val="001E6D60"/>
    <w:rsid w:val="001F4DD7"/>
    <w:rsid w:val="00200F3D"/>
    <w:rsid w:val="00201C3C"/>
    <w:rsid w:val="00203C0E"/>
    <w:rsid w:val="0021036B"/>
    <w:rsid w:val="002109F4"/>
    <w:rsid w:val="0021171F"/>
    <w:rsid w:val="00216CB5"/>
    <w:rsid w:val="002206BC"/>
    <w:rsid w:val="00221592"/>
    <w:rsid w:val="002219A5"/>
    <w:rsid w:val="002448EA"/>
    <w:rsid w:val="0026193E"/>
    <w:rsid w:val="0027095D"/>
    <w:rsid w:val="00270C8E"/>
    <w:rsid w:val="00275C70"/>
    <w:rsid w:val="00277B97"/>
    <w:rsid w:val="00293379"/>
    <w:rsid w:val="002956C0"/>
    <w:rsid w:val="002A322F"/>
    <w:rsid w:val="002A3805"/>
    <w:rsid w:val="002A5C47"/>
    <w:rsid w:val="002B060D"/>
    <w:rsid w:val="002B13AC"/>
    <w:rsid w:val="002B7179"/>
    <w:rsid w:val="002C3B18"/>
    <w:rsid w:val="002C4B47"/>
    <w:rsid w:val="002D1F50"/>
    <w:rsid w:val="002D5D83"/>
    <w:rsid w:val="002D793F"/>
    <w:rsid w:val="002E03EA"/>
    <w:rsid w:val="002E0B83"/>
    <w:rsid w:val="002E186E"/>
    <w:rsid w:val="002E28AA"/>
    <w:rsid w:val="002E3BFE"/>
    <w:rsid w:val="002F2B11"/>
    <w:rsid w:val="002F5756"/>
    <w:rsid w:val="002F5C71"/>
    <w:rsid w:val="00300DDE"/>
    <w:rsid w:val="00302BE1"/>
    <w:rsid w:val="00302FD5"/>
    <w:rsid w:val="00312EDE"/>
    <w:rsid w:val="00314D18"/>
    <w:rsid w:val="003211F2"/>
    <w:rsid w:val="00330224"/>
    <w:rsid w:val="003315A8"/>
    <w:rsid w:val="00331963"/>
    <w:rsid w:val="00332D47"/>
    <w:rsid w:val="003413D1"/>
    <w:rsid w:val="00346181"/>
    <w:rsid w:val="00355823"/>
    <w:rsid w:val="00361FBD"/>
    <w:rsid w:val="00362788"/>
    <w:rsid w:val="00367F48"/>
    <w:rsid w:val="0037057E"/>
    <w:rsid w:val="00373AF1"/>
    <w:rsid w:val="00375203"/>
    <w:rsid w:val="00384068"/>
    <w:rsid w:val="00384823"/>
    <w:rsid w:val="0039157C"/>
    <w:rsid w:val="00391C56"/>
    <w:rsid w:val="0039663E"/>
    <w:rsid w:val="003A4511"/>
    <w:rsid w:val="003A50F6"/>
    <w:rsid w:val="003A6489"/>
    <w:rsid w:val="003A7807"/>
    <w:rsid w:val="003B2D4F"/>
    <w:rsid w:val="003B3177"/>
    <w:rsid w:val="003B4437"/>
    <w:rsid w:val="003B700E"/>
    <w:rsid w:val="003C037E"/>
    <w:rsid w:val="003C0F16"/>
    <w:rsid w:val="003C315A"/>
    <w:rsid w:val="003D2440"/>
    <w:rsid w:val="003D48F8"/>
    <w:rsid w:val="003D550A"/>
    <w:rsid w:val="003D5FB7"/>
    <w:rsid w:val="003E6837"/>
    <w:rsid w:val="003F10CC"/>
    <w:rsid w:val="003F1C3F"/>
    <w:rsid w:val="0040370B"/>
    <w:rsid w:val="00403F15"/>
    <w:rsid w:val="00404DBC"/>
    <w:rsid w:val="00406BAD"/>
    <w:rsid w:val="00414598"/>
    <w:rsid w:val="0041603B"/>
    <w:rsid w:val="004175B7"/>
    <w:rsid w:val="00423E68"/>
    <w:rsid w:val="00423EB0"/>
    <w:rsid w:val="0042570E"/>
    <w:rsid w:val="00430355"/>
    <w:rsid w:val="004366DC"/>
    <w:rsid w:val="00442603"/>
    <w:rsid w:val="00447796"/>
    <w:rsid w:val="00447FF4"/>
    <w:rsid w:val="0045412B"/>
    <w:rsid w:val="004543D8"/>
    <w:rsid w:val="0045500E"/>
    <w:rsid w:val="00462A2F"/>
    <w:rsid w:val="0047524B"/>
    <w:rsid w:val="00476817"/>
    <w:rsid w:val="00486669"/>
    <w:rsid w:val="004875CA"/>
    <w:rsid w:val="004903CF"/>
    <w:rsid w:val="00490774"/>
    <w:rsid w:val="004926FF"/>
    <w:rsid w:val="004976B9"/>
    <w:rsid w:val="004A2268"/>
    <w:rsid w:val="004A248F"/>
    <w:rsid w:val="004A5DD7"/>
    <w:rsid w:val="004B06D3"/>
    <w:rsid w:val="004B4370"/>
    <w:rsid w:val="004B6B24"/>
    <w:rsid w:val="004C3543"/>
    <w:rsid w:val="004C5572"/>
    <w:rsid w:val="004D54B2"/>
    <w:rsid w:val="004E5FB1"/>
    <w:rsid w:val="004F664A"/>
    <w:rsid w:val="0050076D"/>
    <w:rsid w:val="0050108C"/>
    <w:rsid w:val="005019AD"/>
    <w:rsid w:val="005062C3"/>
    <w:rsid w:val="0051177F"/>
    <w:rsid w:val="00511899"/>
    <w:rsid w:val="0051504A"/>
    <w:rsid w:val="00525109"/>
    <w:rsid w:val="005275CE"/>
    <w:rsid w:val="00546B05"/>
    <w:rsid w:val="005537D2"/>
    <w:rsid w:val="00555675"/>
    <w:rsid w:val="005569CF"/>
    <w:rsid w:val="00556B80"/>
    <w:rsid w:val="005651A7"/>
    <w:rsid w:val="00566EF5"/>
    <w:rsid w:val="005675E1"/>
    <w:rsid w:val="005730C2"/>
    <w:rsid w:val="005731AB"/>
    <w:rsid w:val="0057696D"/>
    <w:rsid w:val="00582412"/>
    <w:rsid w:val="00592D76"/>
    <w:rsid w:val="005955B1"/>
    <w:rsid w:val="005960E3"/>
    <w:rsid w:val="00596CAB"/>
    <w:rsid w:val="005A36C2"/>
    <w:rsid w:val="005A53DF"/>
    <w:rsid w:val="005A653B"/>
    <w:rsid w:val="005A6C4B"/>
    <w:rsid w:val="005B59C6"/>
    <w:rsid w:val="005B6E74"/>
    <w:rsid w:val="005C22EC"/>
    <w:rsid w:val="005C2872"/>
    <w:rsid w:val="005D0415"/>
    <w:rsid w:val="005D11CB"/>
    <w:rsid w:val="005D2ABC"/>
    <w:rsid w:val="005E0A15"/>
    <w:rsid w:val="005E1CDF"/>
    <w:rsid w:val="005E553A"/>
    <w:rsid w:val="005E7B6F"/>
    <w:rsid w:val="005F0F25"/>
    <w:rsid w:val="005F0FE4"/>
    <w:rsid w:val="005F3ACC"/>
    <w:rsid w:val="00600D4F"/>
    <w:rsid w:val="00601F64"/>
    <w:rsid w:val="0061275B"/>
    <w:rsid w:val="00612F9A"/>
    <w:rsid w:val="00620DF7"/>
    <w:rsid w:val="00622E67"/>
    <w:rsid w:val="00624C1F"/>
    <w:rsid w:val="00632BBA"/>
    <w:rsid w:val="006343DD"/>
    <w:rsid w:val="0063542C"/>
    <w:rsid w:val="006370D9"/>
    <w:rsid w:val="00637334"/>
    <w:rsid w:val="00646B4B"/>
    <w:rsid w:val="00653987"/>
    <w:rsid w:val="00660ED3"/>
    <w:rsid w:val="00666B75"/>
    <w:rsid w:val="00670305"/>
    <w:rsid w:val="006708D6"/>
    <w:rsid w:val="0067161C"/>
    <w:rsid w:val="00676E04"/>
    <w:rsid w:val="00681838"/>
    <w:rsid w:val="0068251D"/>
    <w:rsid w:val="00685757"/>
    <w:rsid w:val="006873DD"/>
    <w:rsid w:val="006A2E5A"/>
    <w:rsid w:val="006A3FCC"/>
    <w:rsid w:val="006A4A2A"/>
    <w:rsid w:val="006A654D"/>
    <w:rsid w:val="006B39EA"/>
    <w:rsid w:val="006C39C4"/>
    <w:rsid w:val="006C6610"/>
    <w:rsid w:val="006D02D5"/>
    <w:rsid w:val="006D0AFD"/>
    <w:rsid w:val="006D1D8E"/>
    <w:rsid w:val="006D4475"/>
    <w:rsid w:val="006D6EB8"/>
    <w:rsid w:val="006D778D"/>
    <w:rsid w:val="006E73CB"/>
    <w:rsid w:val="006E74FC"/>
    <w:rsid w:val="006F310F"/>
    <w:rsid w:val="006F4222"/>
    <w:rsid w:val="00700DFD"/>
    <w:rsid w:val="00706966"/>
    <w:rsid w:val="0071541F"/>
    <w:rsid w:val="007169FF"/>
    <w:rsid w:val="00717F63"/>
    <w:rsid w:val="007203DB"/>
    <w:rsid w:val="00725DD7"/>
    <w:rsid w:val="007304BF"/>
    <w:rsid w:val="00730F0F"/>
    <w:rsid w:val="00732A23"/>
    <w:rsid w:val="007347D6"/>
    <w:rsid w:val="007434F1"/>
    <w:rsid w:val="00745242"/>
    <w:rsid w:val="00745296"/>
    <w:rsid w:val="00746D65"/>
    <w:rsid w:val="007470EF"/>
    <w:rsid w:val="007533E0"/>
    <w:rsid w:val="00755263"/>
    <w:rsid w:val="00755544"/>
    <w:rsid w:val="00755638"/>
    <w:rsid w:val="00755EA3"/>
    <w:rsid w:val="00763208"/>
    <w:rsid w:val="00767E1F"/>
    <w:rsid w:val="0077089D"/>
    <w:rsid w:val="00771D12"/>
    <w:rsid w:val="00772DA7"/>
    <w:rsid w:val="0077431C"/>
    <w:rsid w:val="00780CF5"/>
    <w:rsid w:val="007822B6"/>
    <w:rsid w:val="00782634"/>
    <w:rsid w:val="007835CA"/>
    <w:rsid w:val="00787A1C"/>
    <w:rsid w:val="007916C0"/>
    <w:rsid w:val="00796FE3"/>
    <w:rsid w:val="007C10D3"/>
    <w:rsid w:val="007C6109"/>
    <w:rsid w:val="007C6C62"/>
    <w:rsid w:val="007E1715"/>
    <w:rsid w:val="007E44A7"/>
    <w:rsid w:val="007F1D56"/>
    <w:rsid w:val="00802724"/>
    <w:rsid w:val="00802F92"/>
    <w:rsid w:val="00806DBB"/>
    <w:rsid w:val="0081272A"/>
    <w:rsid w:val="0081328C"/>
    <w:rsid w:val="008140E6"/>
    <w:rsid w:val="00814C19"/>
    <w:rsid w:val="00821223"/>
    <w:rsid w:val="008212A6"/>
    <w:rsid w:val="0082204D"/>
    <w:rsid w:val="008257ED"/>
    <w:rsid w:val="0083032F"/>
    <w:rsid w:val="0083422F"/>
    <w:rsid w:val="00835964"/>
    <w:rsid w:val="00840F1B"/>
    <w:rsid w:val="008447BF"/>
    <w:rsid w:val="008604AA"/>
    <w:rsid w:val="00862A4C"/>
    <w:rsid w:val="008660F2"/>
    <w:rsid w:val="00871737"/>
    <w:rsid w:val="00873B1A"/>
    <w:rsid w:val="00874A74"/>
    <w:rsid w:val="00876F9F"/>
    <w:rsid w:val="00880EB4"/>
    <w:rsid w:val="008833D8"/>
    <w:rsid w:val="00886C37"/>
    <w:rsid w:val="0089329C"/>
    <w:rsid w:val="00893336"/>
    <w:rsid w:val="0089626E"/>
    <w:rsid w:val="00896680"/>
    <w:rsid w:val="008974BC"/>
    <w:rsid w:val="008979A5"/>
    <w:rsid w:val="008A1713"/>
    <w:rsid w:val="008A53B7"/>
    <w:rsid w:val="008A66D8"/>
    <w:rsid w:val="008B0709"/>
    <w:rsid w:val="008B21B0"/>
    <w:rsid w:val="008B4067"/>
    <w:rsid w:val="008B5DB9"/>
    <w:rsid w:val="008C417B"/>
    <w:rsid w:val="008C4EB5"/>
    <w:rsid w:val="008C53BC"/>
    <w:rsid w:val="008D1437"/>
    <w:rsid w:val="008D24DA"/>
    <w:rsid w:val="008F01DE"/>
    <w:rsid w:val="008F3DC7"/>
    <w:rsid w:val="008F5828"/>
    <w:rsid w:val="008F6200"/>
    <w:rsid w:val="00903490"/>
    <w:rsid w:val="009054A3"/>
    <w:rsid w:val="00923BD4"/>
    <w:rsid w:val="00924B69"/>
    <w:rsid w:val="00926721"/>
    <w:rsid w:val="009277B7"/>
    <w:rsid w:val="009305EE"/>
    <w:rsid w:val="00930709"/>
    <w:rsid w:val="00930FB6"/>
    <w:rsid w:val="009313FB"/>
    <w:rsid w:val="00932935"/>
    <w:rsid w:val="00940DE6"/>
    <w:rsid w:val="00941FE8"/>
    <w:rsid w:val="00942A9D"/>
    <w:rsid w:val="00943843"/>
    <w:rsid w:val="00950016"/>
    <w:rsid w:val="009616F2"/>
    <w:rsid w:val="00964E22"/>
    <w:rsid w:val="009664A4"/>
    <w:rsid w:val="00970DEF"/>
    <w:rsid w:val="0097430F"/>
    <w:rsid w:val="00974D5C"/>
    <w:rsid w:val="009756E6"/>
    <w:rsid w:val="00975E5E"/>
    <w:rsid w:val="00983BB7"/>
    <w:rsid w:val="00986BAD"/>
    <w:rsid w:val="00994EF0"/>
    <w:rsid w:val="00996066"/>
    <w:rsid w:val="009A0AC8"/>
    <w:rsid w:val="009A2DC9"/>
    <w:rsid w:val="009A7A31"/>
    <w:rsid w:val="009B09BA"/>
    <w:rsid w:val="009C61EB"/>
    <w:rsid w:val="009D3D24"/>
    <w:rsid w:val="009D4BB6"/>
    <w:rsid w:val="009D6EAB"/>
    <w:rsid w:val="009D6EE6"/>
    <w:rsid w:val="009E62D9"/>
    <w:rsid w:val="009E7350"/>
    <w:rsid w:val="009F06E7"/>
    <w:rsid w:val="009F070D"/>
    <w:rsid w:val="009F08D4"/>
    <w:rsid w:val="00A048D0"/>
    <w:rsid w:val="00A101D8"/>
    <w:rsid w:val="00A12CF4"/>
    <w:rsid w:val="00A137AD"/>
    <w:rsid w:val="00A1615D"/>
    <w:rsid w:val="00A17318"/>
    <w:rsid w:val="00A207E6"/>
    <w:rsid w:val="00A27398"/>
    <w:rsid w:val="00A33469"/>
    <w:rsid w:val="00A51FB4"/>
    <w:rsid w:val="00A532AA"/>
    <w:rsid w:val="00A5594C"/>
    <w:rsid w:val="00A56911"/>
    <w:rsid w:val="00A56E6F"/>
    <w:rsid w:val="00A61B88"/>
    <w:rsid w:val="00A62A5F"/>
    <w:rsid w:val="00A65B85"/>
    <w:rsid w:val="00A70398"/>
    <w:rsid w:val="00A709E4"/>
    <w:rsid w:val="00A71186"/>
    <w:rsid w:val="00A71F84"/>
    <w:rsid w:val="00A7672E"/>
    <w:rsid w:val="00A810EB"/>
    <w:rsid w:val="00A84013"/>
    <w:rsid w:val="00A92AAE"/>
    <w:rsid w:val="00A94093"/>
    <w:rsid w:val="00A968C1"/>
    <w:rsid w:val="00AA1ED3"/>
    <w:rsid w:val="00AA4027"/>
    <w:rsid w:val="00AB548C"/>
    <w:rsid w:val="00AB61F6"/>
    <w:rsid w:val="00AB731A"/>
    <w:rsid w:val="00AC390B"/>
    <w:rsid w:val="00AD6BEF"/>
    <w:rsid w:val="00AE2F0B"/>
    <w:rsid w:val="00AE3092"/>
    <w:rsid w:val="00AE5F5B"/>
    <w:rsid w:val="00AE6FB7"/>
    <w:rsid w:val="00AF1C35"/>
    <w:rsid w:val="00B03370"/>
    <w:rsid w:val="00B03428"/>
    <w:rsid w:val="00B03A21"/>
    <w:rsid w:val="00B11428"/>
    <w:rsid w:val="00B13543"/>
    <w:rsid w:val="00B16EDD"/>
    <w:rsid w:val="00B21455"/>
    <w:rsid w:val="00B22996"/>
    <w:rsid w:val="00B24F7F"/>
    <w:rsid w:val="00B30309"/>
    <w:rsid w:val="00B33C25"/>
    <w:rsid w:val="00B3761A"/>
    <w:rsid w:val="00B40A89"/>
    <w:rsid w:val="00B41844"/>
    <w:rsid w:val="00B41CF4"/>
    <w:rsid w:val="00B46CE6"/>
    <w:rsid w:val="00B56778"/>
    <w:rsid w:val="00B6301F"/>
    <w:rsid w:val="00B6724B"/>
    <w:rsid w:val="00B71154"/>
    <w:rsid w:val="00B71453"/>
    <w:rsid w:val="00B732AD"/>
    <w:rsid w:val="00B745B2"/>
    <w:rsid w:val="00B90730"/>
    <w:rsid w:val="00B93DBF"/>
    <w:rsid w:val="00B9619F"/>
    <w:rsid w:val="00BA41A9"/>
    <w:rsid w:val="00BB243A"/>
    <w:rsid w:val="00BB6E83"/>
    <w:rsid w:val="00BD1B2C"/>
    <w:rsid w:val="00BD6F76"/>
    <w:rsid w:val="00BD7AA2"/>
    <w:rsid w:val="00BE5096"/>
    <w:rsid w:val="00BE5F3E"/>
    <w:rsid w:val="00BF055D"/>
    <w:rsid w:val="00BF2B28"/>
    <w:rsid w:val="00C076DA"/>
    <w:rsid w:val="00C110FC"/>
    <w:rsid w:val="00C13465"/>
    <w:rsid w:val="00C17ACC"/>
    <w:rsid w:val="00C20E9B"/>
    <w:rsid w:val="00C23B0B"/>
    <w:rsid w:val="00C23E34"/>
    <w:rsid w:val="00C305C9"/>
    <w:rsid w:val="00C32DA7"/>
    <w:rsid w:val="00C44190"/>
    <w:rsid w:val="00C46520"/>
    <w:rsid w:val="00C526E1"/>
    <w:rsid w:val="00C5525D"/>
    <w:rsid w:val="00C55DA0"/>
    <w:rsid w:val="00C60021"/>
    <w:rsid w:val="00C62F68"/>
    <w:rsid w:val="00C650D6"/>
    <w:rsid w:val="00C65B2A"/>
    <w:rsid w:val="00C70AF0"/>
    <w:rsid w:val="00C719D0"/>
    <w:rsid w:val="00C7341E"/>
    <w:rsid w:val="00C73BD0"/>
    <w:rsid w:val="00C76846"/>
    <w:rsid w:val="00C77B64"/>
    <w:rsid w:val="00C80C1E"/>
    <w:rsid w:val="00C81208"/>
    <w:rsid w:val="00C82855"/>
    <w:rsid w:val="00C87412"/>
    <w:rsid w:val="00C87D43"/>
    <w:rsid w:val="00CA7C36"/>
    <w:rsid w:val="00CB6713"/>
    <w:rsid w:val="00CB763B"/>
    <w:rsid w:val="00CC02F9"/>
    <w:rsid w:val="00CC60E8"/>
    <w:rsid w:val="00CC753F"/>
    <w:rsid w:val="00CD0229"/>
    <w:rsid w:val="00CD3152"/>
    <w:rsid w:val="00CD382D"/>
    <w:rsid w:val="00CD6E63"/>
    <w:rsid w:val="00CD73DD"/>
    <w:rsid w:val="00CE3AAC"/>
    <w:rsid w:val="00CE48DE"/>
    <w:rsid w:val="00CE54F3"/>
    <w:rsid w:val="00CF0745"/>
    <w:rsid w:val="00CF151D"/>
    <w:rsid w:val="00CF2C04"/>
    <w:rsid w:val="00D01EC4"/>
    <w:rsid w:val="00D10CBB"/>
    <w:rsid w:val="00D221DA"/>
    <w:rsid w:val="00D22689"/>
    <w:rsid w:val="00D26D9B"/>
    <w:rsid w:val="00D30F65"/>
    <w:rsid w:val="00D32ED4"/>
    <w:rsid w:val="00D417B9"/>
    <w:rsid w:val="00D43357"/>
    <w:rsid w:val="00D44B37"/>
    <w:rsid w:val="00D4539E"/>
    <w:rsid w:val="00D47146"/>
    <w:rsid w:val="00D47C40"/>
    <w:rsid w:val="00D53CB2"/>
    <w:rsid w:val="00D60985"/>
    <w:rsid w:val="00D64675"/>
    <w:rsid w:val="00D71692"/>
    <w:rsid w:val="00D724B4"/>
    <w:rsid w:val="00D74D6D"/>
    <w:rsid w:val="00D80AF7"/>
    <w:rsid w:val="00D82BD6"/>
    <w:rsid w:val="00D856D2"/>
    <w:rsid w:val="00D9534B"/>
    <w:rsid w:val="00D95DC9"/>
    <w:rsid w:val="00DA00FD"/>
    <w:rsid w:val="00DA4503"/>
    <w:rsid w:val="00DB1573"/>
    <w:rsid w:val="00DB460F"/>
    <w:rsid w:val="00DD0A6B"/>
    <w:rsid w:val="00DD1ABC"/>
    <w:rsid w:val="00DD25A2"/>
    <w:rsid w:val="00DD49A7"/>
    <w:rsid w:val="00DF383E"/>
    <w:rsid w:val="00DF743F"/>
    <w:rsid w:val="00E03267"/>
    <w:rsid w:val="00E04E03"/>
    <w:rsid w:val="00E11A22"/>
    <w:rsid w:val="00E12355"/>
    <w:rsid w:val="00E13357"/>
    <w:rsid w:val="00E1442C"/>
    <w:rsid w:val="00E157AF"/>
    <w:rsid w:val="00E15E42"/>
    <w:rsid w:val="00E235AD"/>
    <w:rsid w:val="00E2368C"/>
    <w:rsid w:val="00E2700E"/>
    <w:rsid w:val="00E27B42"/>
    <w:rsid w:val="00E3263D"/>
    <w:rsid w:val="00E4067D"/>
    <w:rsid w:val="00E41CBD"/>
    <w:rsid w:val="00E41D84"/>
    <w:rsid w:val="00E44C5E"/>
    <w:rsid w:val="00E455A1"/>
    <w:rsid w:val="00E52B54"/>
    <w:rsid w:val="00E53FD0"/>
    <w:rsid w:val="00E546AA"/>
    <w:rsid w:val="00E552AD"/>
    <w:rsid w:val="00E62DF0"/>
    <w:rsid w:val="00E63B6C"/>
    <w:rsid w:val="00E63ED4"/>
    <w:rsid w:val="00E65371"/>
    <w:rsid w:val="00E74C10"/>
    <w:rsid w:val="00E7667C"/>
    <w:rsid w:val="00E84D3A"/>
    <w:rsid w:val="00E907B9"/>
    <w:rsid w:val="00E96845"/>
    <w:rsid w:val="00EA113E"/>
    <w:rsid w:val="00EA32EE"/>
    <w:rsid w:val="00EB3FBB"/>
    <w:rsid w:val="00EC062A"/>
    <w:rsid w:val="00EC6F0F"/>
    <w:rsid w:val="00ED1140"/>
    <w:rsid w:val="00ED3F6B"/>
    <w:rsid w:val="00EE0BDF"/>
    <w:rsid w:val="00EE2CC7"/>
    <w:rsid w:val="00EF0A37"/>
    <w:rsid w:val="00F02A39"/>
    <w:rsid w:val="00F04197"/>
    <w:rsid w:val="00F145D0"/>
    <w:rsid w:val="00F27478"/>
    <w:rsid w:val="00F32614"/>
    <w:rsid w:val="00F40374"/>
    <w:rsid w:val="00F40848"/>
    <w:rsid w:val="00F53ACD"/>
    <w:rsid w:val="00F57617"/>
    <w:rsid w:val="00F60C2E"/>
    <w:rsid w:val="00F6135B"/>
    <w:rsid w:val="00F614CD"/>
    <w:rsid w:val="00F70C77"/>
    <w:rsid w:val="00F724DB"/>
    <w:rsid w:val="00F731AC"/>
    <w:rsid w:val="00F73B69"/>
    <w:rsid w:val="00F868AE"/>
    <w:rsid w:val="00F87F5A"/>
    <w:rsid w:val="00F974A4"/>
    <w:rsid w:val="00FA393F"/>
    <w:rsid w:val="00FB0D72"/>
    <w:rsid w:val="00FD56A1"/>
    <w:rsid w:val="00FE2352"/>
    <w:rsid w:val="00FE5BA3"/>
    <w:rsid w:val="00FF10FB"/>
    <w:rsid w:val="00FF231E"/>
    <w:rsid w:val="00FF2D9A"/>
    <w:rsid w:val="00FF7B36"/>
    <w:rsid w:val="365D8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245D4CBC-B713-404C-82A8-05875640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01F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E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44C5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60C2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D56A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462A2F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67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B671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B671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67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6713"/>
    <w:rPr>
      <w:b/>
      <w:bCs/>
    </w:rPr>
  </w:style>
  <w:style w:type="paragraph" w:customStyle="1" w:styleId="CP">
    <w:name w:val="CP"/>
    <w:basedOn w:val="Standard"/>
    <w:next w:val="Standard"/>
    <w:uiPriority w:val="99"/>
    <w:rsid w:val="00835964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D6467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96035" TargetMode="External"/><Relationship Id="rId18" Type="http://schemas.openxmlformats.org/officeDocument/2006/relationships/hyperlink" Target="https://www.poettinger.at/de_at/newsroom/pressebild/96015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poettinger.at/de_at/newsroom/pressebild/9603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9601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a3695f-fc9d-43a0-9b89-e443cfa54e9f">
      <UserInfo>
        <DisplayName>Truesdell Travis</DisplayName>
        <AccountId>14</AccountId>
        <AccountType/>
      </UserInfo>
    </SharedWithUsers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7527646-246C-4227-A791-7644007D6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2E36F-1DEA-4438-B733-2C797E606EC7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3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JUMBO neu</vt:lpstr>
    </vt:vector>
  </TitlesOfParts>
  <Company>PÖTTINGER Landtechnik GmbH</Company>
  <LinksUpToDate>false</LinksUpToDate>
  <CharactersWithSpaces>2468</CharactersWithSpaces>
  <SharedDoc>false</SharedDoc>
  <HLinks>
    <vt:vector size="36" baseType="variant">
      <vt:variant>
        <vt:i4>7143522</vt:i4>
      </vt:variant>
      <vt:variant>
        <vt:i4>9</vt:i4>
      </vt:variant>
      <vt:variant>
        <vt:i4>0</vt:i4>
      </vt:variant>
      <vt:variant>
        <vt:i4>5</vt:i4>
      </vt:variant>
      <vt:variant>
        <vt:lpwstr>http://www.poettinger.at/downloadcenter</vt:lpwstr>
      </vt:variant>
      <vt:variant>
        <vt:lpwstr/>
      </vt:variant>
      <vt:variant>
        <vt:i4>1245187</vt:i4>
      </vt:variant>
      <vt:variant>
        <vt:i4>6</vt:i4>
      </vt:variant>
      <vt:variant>
        <vt:i4>0</vt:i4>
      </vt:variant>
      <vt:variant>
        <vt:i4>5</vt:i4>
      </vt:variant>
      <vt:variant>
        <vt:lpwstr>https://mediapool.poettinger.at/pinaccess/showpin.do?pinCode=z2IRag68WF1U</vt:lpwstr>
      </vt:variant>
      <vt:variant>
        <vt:lpwstr/>
      </vt:variant>
      <vt:variant>
        <vt:i4>262226</vt:i4>
      </vt:variant>
      <vt:variant>
        <vt:i4>3</vt:i4>
      </vt:variant>
      <vt:variant>
        <vt:i4>0</vt:i4>
      </vt:variant>
      <vt:variant>
        <vt:i4>5</vt:i4>
      </vt:variant>
      <vt:variant>
        <vt:lpwstr>https://mediapool.poettinger.at/pinaccess/showpin.do?pinCode=XPeFdbKdh8oO</vt:lpwstr>
      </vt:variant>
      <vt:variant>
        <vt:lpwstr/>
      </vt:variant>
      <vt:variant>
        <vt:i4>1310800</vt:i4>
      </vt:variant>
      <vt:variant>
        <vt:i4>0</vt:i4>
      </vt:variant>
      <vt:variant>
        <vt:i4>0</vt:i4>
      </vt:variant>
      <vt:variant>
        <vt:i4>5</vt:i4>
      </vt:variant>
      <vt:variant>
        <vt:lpwstr>https://mediapool.poettinger.at/pinaccess/showpin.do?pinCode=Ukm2AZsMvdYM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Feuerwehrübung</dc:title>
  <dc:subject>PÖTTINGER Landtechnik GmbH</dc:subject>
  <dc:creator>steiing</dc:creator>
  <cp:keywords/>
  <dc:description/>
  <cp:lastModifiedBy>Steibl Inge</cp:lastModifiedBy>
  <cp:revision>44</cp:revision>
  <cp:lastPrinted>2023-05-10T11:32:00Z</cp:lastPrinted>
  <dcterms:created xsi:type="dcterms:W3CDTF">2023-05-10T11:15:00Z</dcterms:created>
  <dcterms:modified xsi:type="dcterms:W3CDTF">2023-05-10T13:48:00Z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0x0101002141187AB9428E44B1DD5666C424E204</vt:lpwstr>
  </property>
  <property fmtid="{D5CDD505-2E9C-101B-9397-08002B2CF9AE}" pid="5" name="MediaServiceImageTags">
    <vt:lpwstr/>
  </property>
</Properties>
</file>