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3B70" w14:textId="34CD74B3" w:rsidR="002F3A42" w:rsidRPr="00450E49" w:rsidRDefault="00847504" w:rsidP="00305161">
      <w:pPr>
        <w:spacing w:line="360" w:lineRule="auto"/>
        <w:rPr>
          <w:rFonts w:cs="Arial"/>
          <w:color w:val="808080" w:themeColor="background1" w:themeShade="80"/>
          <w:sz w:val="32"/>
          <w:szCs w:val="32"/>
        </w:rPr>
      </w:pPr>
      <w:r w:rsidRPr="00450E49">
        <w:rPr>
          <w:color w:val="808080" w:themeColor="background1" w:themeShade="80"/>
          <w:sz w:val="32"/>
        </w:rPr>
        <w:t>Rapport d’activité 2022/2023</w:t>
      </w:r>
    </w:p>
    <w:p w14:paraId="0A717E3C" w14:textId="464F7869" w:rsidR="006F785A" w:rsidRPr="00450E49" w:rsidRDefault="006F785A" w:rsidP="006F785A">
      <w:pPr>
        <w:spacing w:line="360" w:lineRule="auto"/>
        <w:rPr>
          <w:rFonts w:cs="Arial"/>
          <w:sz w:val="40"/>
          <w:szCs w:val="40"/>
        </w:rPr>
      </w:pPr>
      <w:r w:rsidRPr="00450E49">
        <w:rPr>
          <w:sz w:val="40"/>
        </w:rPr>
        <w:t xml:space="preserve">La croissance se poursuit chez PÖTTINGER : </w:t>
      </w:r>
    </w:p>
    <w:p w14:paraId="075681DB" w14:textId="34F1BD1C" w:rsidR="00AF39D0" w:rsidRPr="00450E49" w:rsidRDefault="00450E49" w:rsidP="006F785A">
      <w:pPr>
        <w:spacing w:line="360" w:lineRule="auto"/>
        <w:rPr>
          <w:rFonts w:cs="Arial"/>
          <w:sz w:val="32"/>
          <w:szCs w:val="32"/>
        </w:rPr>
      </w:pPr>
      <w:r w:rsidRPr="00450E49">
        <w:rPr>
          <w:sz w:val="32"/>
        </w:rPr>
        <w:t>C</w:t>
      </w:r>
      <w:r w:rsidR="00AF39D0" w:rsidRPr="00450E49">
        <w:rPr>
          <w:sz w:val="32"/>
        </w:rPr>
        <w:t>hiffre d'affaires en hausse à 64</w:t>
      </w:r>
      <w:r w:rsidRPr="00450E49">
        <w:rPr>
          <w:sz w:val="32"/>
        </w:rPr>
        <w:t>1</w:t>
      </w:r>
      <w:r w:rsidR="00AF39D0" w:rsidRPr="00450E49">
        <w:rPr>
          <w:sz w:val="32"/>
        </w:rPr>
        <w:t xml:space="preserve"> millions d'euros</w:t>
      </w:r>
    </w:p>
    <w:p w14:paraId="408B3A71" w14:textId="3B9BB0B7" w:rsidR="006F785A" w:rsidRPr="00450E49" w:rsidRDefault="00271E87" w:rsidP="00576B7F">
      <w:pPr>
        <w:spacing w:line="360" w:lineRule="auto"/>
        <w:jc w:val="both"/>
        <w:rPr>
          <w:rFonts w:cs="Arial"/>
          <w:sz w:val="24"/>
        </w:rPr>
      </w:pPr>
      <w:r w:rsidRPr="00450E49">
        <w:rPr>
          <w:sz w:val="24"/>
        </w:rPr>
        <w:t xml:space="preserve">Au cours de l'exercice 2022/2023 (clôturé au 31 juillet), l'entreprise familiale autrichienne PÖTTINGER a maintenu le cap d'une croissance stable : </w:t>
      </w:r>
      <w:r w:rsidR="00450E49">
        <w:rPr>
          <w:sz w:val="24"/>
        </w:rPr>
        <w:t>a</w:t>
      </w:r>
      <w:r w:rsidRPr="00450E49">
        <w:rPr>
          <w:sz w:val="24"/>
        </w:rPr>
        <w:t>vec une nouvelle augmentation</w:t>
      </w:r>
      <w:r w:rsidR="000F6E65">
        <w:rPr>
          <w:sz w:val="24"/>
        </w:rPr>
        <w:t xml:space="preserve"> </w:t>
      </w:r>
      <w:r w:rsidRPr="00450E49">
        <w:rPr>
          <w:sz w:val="24"/>
        </w:rPr>
        <w:t>de 26</w:t>
      </w:r>
      <w:r w:rsidR="00450E49" w:rsidRPr="00450E49">
        <w:rPr>
          <w:sz w:val="24"/>
        </w:rPr>
        <w:t>,8</w:t>
      </w:r>
      <w:r w:rsidRPr="00450E49">
        <w:rPr>
          <w:sz w:val="24"/>
        </w:rPr>
        <w:t xml:space="preserve"> % par rapport à l'année précédente, le constructeur de matériels agricoles a réalisé un chiffre d'affaires réjouissant de 64</w:t>
      </w:r>
      <w:r w:rsidR="00450E49" w:rsidRPr="00450E49">
        <w:rPr>
          <w:sz w:val="24"/>
        </w:rPr>
        <w:t>1</w:t>
      </w:r>
      <w:r w:rsidRPr="00450E49">
        <w:rPr>
          <w:sz w:val="24"/>
        </w:rPr>
        <w:t xml:space="preserve"> millions d'euros. Ce succès est dû en particulier à l'engagement des 2 166 collaborateurs au sein de l'ensemble du groupe. Les matériels et les services de Grieskirchen (Autriche) sont utilisés avec un succès jamais démenti dans le monde entier. Le taux d'exportation toujours élevé de 9</w:t>
      </w:r>
      <w:r w:rsidR="00450E49" w:rsidRPr="00450E49">
        <w:rPr>
          <w:sz w:val="24"/>
        </w:rPr>
        <w:t>0</w:t>
      </w:r>
      <w:r w:rsidRPr="00450E49">
        <w:rPr>
          <w:sz w:val="24"/>
        </w:rPr>
        <w:t xml:space="preserve"> % en atteste.</w:t>
      </w:r>
    </w:p>
    <w:p w14:paraId="427AF3F1" w14:textId="77777777" w:rsidR="00560339" w:rsidRPr="00450E49" w:rsidRDefault="00560339" w:rsidP="00576B7F">
      <w:pPr>
        <w:spacing w:line="360" w:lineRule="auto"/>
        <w:jc w:val="both"/>
        <w:rPr>
          <w:rFonts w:cs="Arial"/>
          <w:sz w:val="24"/>
        </w:rPr>
      </w:pPr>
    </w:p>
    <w:p w14:paraId="07FA976C" w14:textId="66F0CBEC" w:rsidR="00560339" w:rsidRPr="00450E49" w:rsidRDefault="00560339" w:rsidP="00576B7F">
      <w:pPr>
        <w:spacing w:line="360" w:lineRule="auto"/>
        <w:jc w:val="both"/>
        <w:rPr>
          <w:rFonts w:cs="Arial"/>
          <w:sz w:val="28"/>
          <w:szCs w:val="28"/>
        </w:rPr>
      </w:pPr>
      <w:r w:rsidRPr="00450E49">
        <w:rPr>
          <w:sz w:val="28"/>
        </w:rPr>
        <w:t>C'est le meilleur résultat</w:t>
      </w:r>
      <w:r w:rsidR="002672CA">
        <w:rPr>
          <w:sz w:val="28"/>
        </w:rPr>
        <w:t xml:space="preserve"> de travail</w:t>
      </w:r>
      <w:r w:rsidRPr="00450E49">
        <w:rPr>
          <w:sz w:val="28"/>
        </w:rPr>
        <w:t xml:space="preserve"> qui compte</w:t>
      </w:r>
    </w:p>
    <w:p w14:paraId="28CA2657" w14:textId="18A99B7C" w:rsidR="00A4091C" w:rsidRPr="00450E49" w:rsidRDefault="00CD5401" w:rsidP="003E46CE">
      <w:pPr>
        <w:spacing w:line="360" w:lineRule="auto"/>
        <w:jc w:val="both"/>
        <w:rPr>
          <w:rFonts w:cs="Arial"/>
          <w:sz w:val="24"/>
        </w:rPr>
      </w:pPr>
      <w:r w:rsidRPr="00450E49">
        <w:rPr>
          <w:sz w:val="24"/>
        </w:rPr>
        <w:t xml:space="preserve">Lors du développement des matériels pour les cultures et la fenaison, ainsi que des solutions numériques, les besoins des utilisateurs sont toujours au cœur des préoccupations. « Le meilleur sol » et « le meilleur fourrage » sont les valeurs ajoutées que le constructeur de matériel agricole promet pour ses produits, qu'il s'agisse des plus petits équipements alpins jusqu'à la gamme de grandes largeurs destinée à une utilisation intensive en plaine. C'est pourquoi PÖTTINGER est depuis des décennies le numéro 1 mondial incontesté des remorques autochargeuses et compte parmi les leaders internationaux pour les semoirs universels et les faucheuses. </w:t>
      </w:r>
    </w:p>
    <w:p w14:paraId="0142BF08" w14:textId="77777777" w:rsidR="003E46CE" w:rsidRPr="00450E49" w:rsidRDefault="003E46CE" w:rsidP="003E46CE">
      <w:pPr>
        <w:spacing w:line="360" w:lineRule="auto"/>
        <w:jc w:val="both"/>
        <w:rPr>
          <w:rFonts w:cs="Arial"/>
          <w:sz w:val="24"/>
        </w:rPr>
      </w:pPr>
    </w:p>
    <w:p w14:paraId="75D0A60F" w14:textId="54F50354" w:rsidR="002513DC" w:rsidRPr="00450E49" w:rsidRDefault="003E46CE" w:rsidP="00233FA1">
      <w:pPr>
        <w:spacing w:line="360" w:lineRule="auto"/>
        <w:jc w:val="both"/>
        <w:rPr>
          <w:rFonts w:cs="Arial"/>
          <w:sz w:val="24"/>
        </w:rPr>
      </w:pPr>
      <w:r w:rsidRPr="00450E49">
        <w:rPr>
          <w:sz w:val="24"/>
        </w:rPr>
        <w:t xml:space="preserve">Les équipements innovants pour les cultures sont des moteurs essentiels de la croissance continue. La part du chiffre d'affaires des matériels de travail du sol, des semoirs et des nouvelles techniques d'entretien des cultures a continué à évoluer très favorablement : </w:t>
      </w:r>
      <w:r w:rsidR="00450E49" w:rsidRPr="00450E49">
        <w:rPr>
          <w:sz w:val="24"/>
        </w:rPr>
        <w:t>a</w:t>
      </w:r>
      <w:r w:rsidRPr="00450E49">
        <w:rPr>
          <w:sz w:val="24"/>
        </w:rPr>
        <w:t>vec plus d'un tiers du chiffre d'affaires total des matériels, ce secteur continue de croître comme prévu.</w:t>
      </w:r>
    </w:p>
    <w:p w14:paraId="4AFC17D3" w14:textId="4383B094" w:rsidR="003E46CE" w:rsidRPr="00450E49" w:rsidRDefault="003E46CE" w:rsidP="003E46CE">
      <w:pPr>
        <w:spacing w:line="360" w:lineRule="auto"/>
        <w:jc w:val="both"/>
        <w:rPr>
          <w:rFonts w:cs="Arial"/>
          <w:sz w:val="24"/>
        </w:rPr>
      </w:pPr>
      <w:r w:rsidRPr="00450E49">
        <w:rPr>
          <w:sz w:val="24"/>
        </w:rPr>
        <w:t xml:space="preserve">Les matériels de fenaison ont continué à représenter la part la plus importante des ventes de machines. Les nouveaux développements des remorques autochargeuses avec la remorque ensileuse de grande capacité JUMBO 7000 et 8000 ou les petites </w:t>
      </w:r>
      <w:r w:rsidRPr="00450E49">
        <w:rPr>
          <w:sz w:val="24"/>
        </w:rPr>
        <w:lastRenderedPageBreak/>
        <w:t xml:space="preserve">remorques autochargeuses avec ameneurs à peignes BOSS ainsi que ceux des faucheuses ou du nouvel andaineur à tapis MERGENTO ont apporté une contribution extraordinaire dans ce domaine. </w:t>
      </w:r>
    </w:p>
    <w:p w14:paraId="5E75098C" w14:textId="77777777" w:rsidR="003E46CE" w:rsidRPr="00450E49" w:rsidRDefault="003E46CE" w:rsidP="00233FA1">
      <w:pPr>
        <w:spacing w:line="360" w:lineRule="auto"/>
        <w:jc w:val="both"/>
        <w:rPr>
          <w:rFonts w:cs="Arial"/>
          <w:sz w:val="24"/>
        </w:rPr>
      </w:pPr>
    </w:p>
    <w:p w14:paraId="45315D82" w14:textId="074D5234" w:rsidR="00733E61" w:rsidRPr="00450E49" w:rsidRDefault="008A59D3" w:rsidP="00233FA1">
      <w:pPr>
        <w:spacing w:line="360" w:lineRule="auto"/>
        <w:jc w:val="both"/>
        <w:rPr>
          <w:rFonts w:cs="Arial"/>
          <w:strike/>
          <w:sz w:val="24"/>
        </w:rPr>
      </w:pPr>
      <w:r w:rsidRPr="00450E49">
        <w:rPr>
          <w:sz w:val="24"/>
        </w:rPr>
        <w:t>Un approvisionnement rapide et une disponibilité à long terme des pièces de détachées et d'usure sont d'une grande importance pour le secteur agricole. PÖTTINGER s'engage en ce sens et c'est également pour cette raison que le secteur d'activité « pièces détachées d'origine » a connu une croissance à deux chiffres de son chiffre d'affaires.</w:t>
      </w:r>
      <w:r w:rsidRPr="00450E49">
        <w:rPr>
          <w:strike/>
          <w:sz w:val="24"/>
        </w:rPr>
        <w:t xml:space="preserve"> </w:t>
      </w:r>
    </w:p>
    <w:p w14:paraId="3F4B5B29" w14:textId="77777777" w:rsidR="009E10E7" w:rsidRPr="00450E49" w:rsidRDefault="009E10E7" w:rsidP="00233FA1">
      <w:pPr>
        <w:spacing w:line="360" w:lineRule="auto"/>
        <w:jc w:val="both"/>
        <w:rPr>
          <w:rFonts w:cs="Arial"/>
          <w:sz w:val="24"/>
        </w:rPr>
      </w:pPr>
    </w:p>
    <w:p w14:paraId="1297A212" w14:textId="1D448C7E" w:rsidR="0097644E" w:rsidRPr="00450E49" w:rsidRDefault="0097644E" w:rsidP="00233FA1">
      <w:pPr>
        <w:spacing w:line="360" w:lineRule="auto"/>
        <w:jc w:val="both"/>
        <w:rPr>
          <w:rFonts w:cs="Arial"/>
          <w:sz w:val="28"/>
          <w:szCs w:val="28"/>
        </w:rPr>
      </w:pPr>
      <w:r w:rsidRPr="00450E49">
        <w:rPr>
          <w:sz w:val="28"/>
        </w:rPr>
        <w:t>Une forte performance dans la collaboration</w:t>
      </w:r>
    </w:p>
    <w:p w14:paraId="6D62D2EA" w14:textId="0D918B1D" w:rsidR="00EB31F2" w:rsidRPr="00450E49" w:rsidRDefault="00BE7760" w:rsidP="00233FA1">
      <w:pPr>
        <w:spacing w:line="360" w:lineRule="auto"/>
        <w:jc w:val="both"/>
        <w:rPr>
          <w:rFonts w:cs="Arial"/>
          <w:sz w:val="24"/>
        </w:rPr>
      </w:pPr>
      <w:r w:rsidRPr="00450E49">
        <w:rPr>
          <w:sz w:val="24"/>
        </w:rPr>
        <w:t>Cette évolution réjouissante du chiffre d'affaires, qui est passé de 506 millions l'année précédente à 64</w:t>
      </w:r>
      <w:r w:rsidR="00450E49" w:rsidRPr="00450E49">
        <w:rPr>
          <w:sz w:val="24"/>
        </w:rPr>
        <w:t>1</w:t>
      </w:r>
      <w:r w:rsidRPr="00450E49">
        <w:rPr>
          <w:sz w:val="24"/>
        </w:rPr>
        <w:t xml:space="preserve"> millions d'euros, n'est réalisable, notamment, qu'avec des collaborateurs très motivés et engagés. Les collaboratrices et collaborateurs de PÖTTINGER agissent de manière autonome, avec un esprit d'entreprise et orienté vers les objectifs, dans le cadre d'une collaboration partenariale avec les distributeurs de matériel agricole du monde entier et les partenaires chez les fournisseurs. </w:t>
      </w:r>
    </w:p>
    <w:p w14:paraId="553ADEC7" w14:textId="4A756689" w:rsidR="006D04AF" w:rsidRPr="00450E49" w:rsidRDefault="00F76C03" w:rsidP="00233FA1">
      <w:pPr>
        <w:spacing w:line="360" w:lineRule="auto"/>
        <w:jc w:val="both"/>
        <w:rPr>
          <w:rFonts w:cs="Arial"/>
          <w:sz w:val="24"/>
        </w:rPr>
      </w:pPr>
      <w:r w:rsidRPr="00450E49">
        <w:rPr>
          <w:sz w:val="24"/>
        </w:rPr>
        <w:t xml:space="preserve">Dans les 17 filiales de commercialisation dans le monde entier et dans les six usines de production en Europe (trois en Autriche, et respectivement une en Allemagne, en République </w:t>
      </w:r>
      <w:r w:rsidR="00450E49" w:rsidRPr="00450E49">
        <w:rPr>
          <w:sz w:val="24"/>
        </w:rPr>
        <w:t>T</w:t>
      </w:r>
      <w:r w:rsidRPr="00450E49">
        <w:rPr>
          <w:sz w:val="24"/>
        </w:rPr>
        <w:t xml:space="preserve">chèque et en Italie), environ 2 170 personnes de 39 nationalités différentes étaient employées au cours de l'exercice écoulé. L'année précédente, ils étaient encore environ 2 000 collaborateurs et 36 nations. </w:t>
      </w:r>
    </w:p>
    <w:p w14:paraId="343F635B" w14:textId="77777777" w:rsidR="0097644E" w:rsidRPr="00450E49" w:rsidRDefault="0097644E" w:rsidP="0097644E">
      <w:pPr>
        <w:spacing w:line="360" w:lineRule="auto"/>
        <w:jc w:val="both"/>
        <w:rPr>
          <w:rFonts w:cs="Arial"/>
          <w:sz w:val="24"/>
        </w:rPr>
      </w:pPr>
    </w:p>
    <w:p w14:paraId="5CFA3341" w14:textId="69CE8E8B" w:rsidR="0097644E" w:rsidRPr="00450E49" w:rsidRDefault="0097644E" w:rsidP="0097644E">
      <w:pPr>
        <w:spacing w:line="360" w:lineRule="auto"/>
        <w:jc w:val="both"/>
        <w:rPr>
          <w:rFonts w:cs="Arial"/>
          <w:sz w:val="28"/>
          <w:szCs w:val="28"/>
        </w:rPr>
      </w:pPr>
      <w:r w:rsidRPr="00450E49">
        <w:rPr>
          <w:sz w:val="28"/>
        </w:rPr>
        <w:t>Des racines en Autriche, une présence dans le monde entier</w:t>
      </w:r>
    </w:p>
    <w:p w14:paraId="5374F9C7" w14:textId="7DA5837D" w:rsidR="00456B1C" w:rsidRPr="00450E49" w:rsidRDefault="00602B68" w:rsidP="0097644E">
      <w:pPr>
        <w:spacing w:line="360" w:lineRule="auto"/>
        <w:jc w:val="both"/>
        <w:rPr>
          <w:rFonts w:cs="Arial"/>
          <w:strike/>
          <w:sz w:val="24"/>
        </w:rPr>
      </w:pPr>
      <w:r w:rsidRPr="00450E49">
        <w:rPr>
          <w:sz w:val="24"/>
        </w:rPr>
        <w:t xml:space="preserve">Le petit atelier d'artisan de Grieskirchen (Autriche), créé il y a plus de 150 ans, s'est mué en un constructeur de matériels agricoles au succès international. Avec une attention particulière portée aux matériels alpins, PÖTTINGER est toujours resté fidèle à l'agriculture autrichienne. Les exploitations agricoles du marché domestique ont contribué à hauteur de </w:t>
      </w:r>
      <w:r w:rsidR="00450E49" w:rsidRPr="00450E49">
        <w:rPr>
          <w:sz w:val="24"/>
        </w:rPr>
        <w:t>10</w:t>
      </w:r>
      <w:r w:rsidRPr="00450E49">
        <w:rPr>
          <w:sz w:val="24"/>
        </w:rPr>
        <w:t> %</w:t>
      </w:r>
      <w:r w:rsidR="000F6E65">
        <w:rPr>
          <w:sz w:val="24"/>
        </w:rPr>
        <w:t xml:space="preserve"> </w:t>
      </w:r>
      <w:r w:rsidRPr="00450E49">
        <w:rPr>
          <w:sz w:val="24"/>
        </w:rPr>
        <w:t>au chiffre d'affaires total au cours de l'exercice 2022/2023. Avec des parts de marché élevées, l'Autriche reste sur le podium des pays qui réalisent les chiffres d'affaires les plus importants.</w:t>
      </w:r>
    </w:p>
    <w:p w14:paraId="7AED7ECF" w14:textId="6E4FA2D8" w:rsidR="00C0164B" w:rsidRPr="00450E49" w:rsidRDefault="00C0164B" w:rsidP="0097644E">
      <w:pPr>
        <w:spacing w:line="360" w:lineRule="auto"/>
        <w:jc w:val="both"/>
        <w:rPr>
          <w:rFonts w:cs="Arial"/>
          <w:sz w:val="24"/>
        </w:rPr>
      </w:pPr>
      <w:r w:rsidRPr="00450E49">
        <w:rPr>
          <w:sz w:val="24"/>
        </w:rPr>
        <w:lastRenderedPageBreak/>
        <w:t xml:space="preserve">L'Allemagne est en tête du classement en tant que plus grand marché individuel, suivie par la </w:t>
      </w:r>
      <w:r w:rsidR="00450E49">
        <w:rPr>
          <w:sz w:val="24"/>
        </w:rPr>
        <w:t>France en seconde position</w:t>
      </w:r>
      <w:r w:rsidRPr="00450E49">
        <w:rPr>
          <w:sz w:val="24"/>
        </w:rPr>
        <w:t>.</w:t>
      </w:r>
      <w:r w:rsidR="00450E49" w:rsidRPr="00450E49">
        <w:rPr>
          <w:sz w:val="24"/>
        </w:rPr>
        <w:t xml:space="preserve"> </w:t>
      </w:r>
      <w:r w:rsidR="004A13E3" w:rsidRPr="00450E49">
        <w:rPr>
          <w:sz w:val="24"/>
        </w:rPr>
        <w:t xml:space="preserve">La regrettable guerre en Ukraine continue d'avoir des répercussions </w:t>
      </w:r>
      <w:r w:rsidR="00450E49">
        <w:rPr>
          <w:sz w:val="24"/>
        </w:rPr>
        <w:t xml:space="preserve">sur les chiffres </w:t>
      </w:r>
      <w:r w:rsidR="004A13E3" w:rsidRPr="00450E49">
        <w:rPr>
          <w:sz w:val="24"/>
        </w:rPr>
        <w:t>dans certains pays.</w:t>
      </w:r>
    </w:p>
    <w:p w14:paraId="07571F9C" w14:textId="45F32717" w:rsidR="00A53E92" w:rsidRPr="00450E49" w:rsidRDefault="008D467D" w:rsidP="0097644E">
      <w:pPr>
        <w:spacing w:line="360" w:lineRule="auto"/>
        <w:jc w:val="both"/>
        <w:rPr>
          <w:rFonts w:cs="Arial"/>
          <w:sz w:val="24"/>
        </w:rPr>
      </w:pPr>
      <w:r w:rsidRPr="00450E49">
        <w:rPr>
          <w:sz w:val="24"/>
        </w:rPr>
        <w:t>Sur presque tous les marchés où la société est présente, en Europe, en Amérique et en Asie, des augmentations parfois considérables du chiffre d'affaires ont été obtenues.</w:t>
      </w:r>
      <w:r w:rsidR="000F6E65">
        <w:rPr>
          <w:sz w:val="24"/>
        </w:rPr>
        <w:t xml:space="preserve"> </w:t>
      </w:r>
    </w:p>
    <w:p w14:paraId="0941F50A" w14:textId="77777777" w:rsidR="00A53E92" w:rsidRPr="00450E49" w:rsidRDefault="00A53E92" w:rsidP="0097644E">
      <w:pPr>
        <w:spacing w:line="360" w:lineRule="auto"/>
        <w:jc w:val="both"/>
        <w:rPr>
          <w:rFonts w:cs="Arial"/>
          <w:sz w:val="24"/>
        </w:rPr>
      </w:pPr>
    </w:p>
    <w:p w14:paraId="2B79B14C" w14:textId="7122657D" w:rsidR="00943436" w:rsidRPr="00450E49" w:rsidRDefault="001F14FE" w:rsidP="0097644E">
      <w:pPr>
        <w:spacing w:line="360" w:lineRule="auto"/>
        <w:jc w:val="both"/>
        <w:rPr>
          <w:rFonts w:cs="Arial"/>
          <w:sz w:val="28"/>
          <w:szCs w:val="28"/>
        </w:rPr>
      </w:pPr>
      <w:r w:rsidRPr="00450E49">
        <w:rPr>
          <w:sz w:val="28"/>
        </w:rPr>
        <w:t>L'efficacité et la durabilité sont rentables</w:t>
      </w:r>
    </w:p>
    <w:p w14:paraId="2F05729A" w14:textId="1B451953" w:rsidR="009C4055" w:rsidRPr="00450E49" w:rsidRDefault="002C6EF6" w:rsidP="0097644E">
      <w:pPr>
        <w:spacing w:line="360" w:lineRule="auto"/>
        <w:jc w:val="both"/>
        <w:rPr>
          <w:rFonts w:cs="Arial"/>
          <w:sz w:val="24"/>
        </w:rPr>
      </w:pPr>
      <w:r w:rsidRPr="00450E49">
        <w:rPr>
          <w:sz w:val="24"/>
        </w:rPr>
        <w:t>Au cours des dernières années, l'entreprise de longue tradition a réalisé des investissements considérables pour augmenter les capacités de production et optimiser les processus.</w:t>
      </w:r>
      <w:r w:rsidR="001F02DA">
        <w:rPr>
          <w:sz w:val="24"/>
        </w:rPr>
        <w:t xml:space="preserve"> </w:t>
      </w:r>
      <w:r w:rsidRPr="00450E49">
        <w:rPr>
          <w:sz w:val="24"/>
        </w:rPr>
        <w:t xml:space="preserve">Afin de consolider sa position de spécialiste des grandes cultures, PÖTTINGER a récemment développé de nombreux matériels innovants et intelligents dans ce domaine. Pour cela, l'automatisation a été étoffée et les procédés de fabrication ont été optimisés à l'usine de semoirs de </w:t>
      </w:r>
      <w:proofErr w:type="spellStart"/>
      <w:r w:rsidRPr="00450E49">
        <w:rPr>
          <w:sz w:val="24"/>
        </w:rPr>
        <w:t>Bernburg</w:t>
      </w:r>
      <w:proofErr w:type="spellEnd"/>
      <w:r w:rsidRPr="00450E49">
        <w:rPr>
          <w:sz w:val="24"/>
        </w:rPr>
        <w:t xml:space="preserve"> (Allemagne) ainsi qu'au centre de compétences pour les outils de travail du sol de </w:t>
      </w:r>
      <w:proofErr w:type="spellStart"/>
      <w:r w:rsidRPr="00450E49">
        <w:rPr>
          <w:sz w:val="24"/>
        </w:rPr>
        <w:t>Vodnany</w:t>
      </w:r>
      <w:proofErr w:type="spellEnd"/>
      <w:r w:rsidRPr="00450E49">
        <w:rPr>
          <w:sz w:val="24"/>
        </w:rPr>
        <w:t xml:space="preserve"> (République Tchèque). Conséquence logique de l'évolution des besoins des utilisateurs et des pratiques culturales, le choix de se lancer dans les techniques d'entretien des cultures était une bonne décision : </w:t>
      </w:r>
      <w:r w:rsidR="00450E49" w:rsidRPr="00450E49">
        <w:rPr>
          <w:sz w:val="24"/>
        </w:rPr>
        <w:t>d</w:t>
      </w:r>
      <w:r w:rsidRPr="00450E49">
        <w:rPr>
          <w:sz w:val="24"/>
        </w:rPr>
        <w:t xml:space="preserve">epuis 2021, l'usine de Stoitzendorf, en Basse-Autriche, fait partie des sites PÖTTINGER où sont produits des équipements agricoles innovants et porteurs d'avenir. Avec l'extension de l'automne 2022, l'engagement dans cette forme de gestion durable, spécifique à l'exploitation et au site, s'est encore intensifié. </w:t>
      </w:r>
    </w:p>
    <w:p w14:paraId="4D4D7E25" w14:textId="0A668654" w:rsidR="00A53E92" w:rsidRPr="00450E49" w:rsidRDefault="00905FC2" w:rsidP="0097644E">
      <w:pPr>
        <w:spacing w:line="360" w:lineRule="auto"/>
        <w:jc w:val="both"/>
        <w:rPr>
          <w:rFonts w:cs="Arial"/>
          <w:sz w:val="24"/>
        </w:rPr>
      </w:pPr>
      <w:r w:rsidRPr="00450E49">
        <w:rPr>
          <w:sz w:val="24"/>
        </w:rPr>
        <w:t xml:space="preserve">Un jalon de plus sur la voie du futur en matière d'agriculture moderne : </w:t>
      </w:r>
      <w:r w:rsidR="001F02DA">
        <w:rPr>
          <w:sz w:val="24"/>
        </w:rPr>
        <w:t>a</w:t>
      </w:r>
      <w:r w:rsidRPr="00450E49">
        <w:rPr>
          <w:sz w:val="24"/>
        </w:rPr>
        <w:t xml:space="preserve">vec l'acquisition de la société </w:t>
      </w:r>
      <w:proofErr w:type="spellStart"/>
      <w:r w:rsidRPr="00450E49">
        <w:rPr>
          <w:sz w:val="24"/>
        </w:rPr>
        <w:t>MaterMacc</w:t>
      </w:r>
      <w:proofErr w:type="spellEnd"/>
      <w:r w:rsidRPr="00450E49">
        <w:rPr>
          <w:sz w:val="24"/>
        </w:rPr>
        <w:t xml:space="preserve"> Spa., basée à San Vito al Tagliamento dans le nord de l'Italie, en novembre 2022, le portefeuille de produits a été complété par des solutions pour le semis </w:t>
      </w:r>
      <w:proofErr w:type="spellStart"/>
      <w:r w:rsidRPr="00450E49">
        <w:rPr>
          <w:sz w:val="24"/>
        </w:rPr>
        <w:t>monograine</w:t>
      </w:r>
      <w:proofErr w:type="spellEnd"/>
      <w:r w:rsidRPr="00450E49">
        <w:rPr>
          <w:sz w:val="24"/>
        </w:rPr>
        <w:t>.</w:t>
      </w:r>
      <w:r w:rsidR="000F6E65">
        <w:rPr>
          <w:sz w:val="24"/>
        </w:rPr>
        <w:t xml:space="preserve"> </w:t>
      </w:r>
    </w:p>
    <w:p w14:paraId="036786ED" w14:textId="4102EE71" w:rsidR="0094041B" w:rsidRPr="00450E49" w:rsidRDefault="00AD7553" w:rsidP="001B0846">
      <w:pPr>
        <w:spacing w:line="360" w:lineRule="auto"/>
        <w:jc w:val="both"/>
        <w:rPr>
          <w:rFonts w:cs="Arial"/>
          <w:sz w:val="24"/>
        </w:rPr>
      </w:pPr>
      <w:r w:rsidRPr="00450E49">
        <w:rPr>
          <w:sz w:val="24"/>
        </w:rPr>
        <w:t xml:space="preserve">L'extension de la nouvelle usine de presses et d'andaineurs à </w:t>
      </w:r>
      <w:proofErr w:type="spellStart"/>
      <w:r w:rsidRPr="00450E49">
        <w:rPr>
          <w:sz w:val="24"/>
        </w:rPr>
        <w:t>Sankt</w:t>
      </w:r>
      <w:proofErr w:type="spellEnd"/>
      <w:r w:rsidRPr="00450E49">
        <w:rPr>
          <w:sz w:val="24"/>
        </w:rPr>
        <w:t xml:space="preserve"> </w:t>
      </w:r>
      <w:proofErr w:type="spellStart"/>
      <w:r w:rsidRPr="00450E49">
        <w:rPr>
          <w:sz w:val="24"/>
        </w:rPr>
        <w:t>Georgen</w:t>
      </w:r>
      <w:proofErr w:type="spellEnd"/>
      <w:r w:rsidRPr="00450E49">
        <w:rPr>
          <w:sz w:val="24"/>
        </w:rPr>
        <w:t xml:space="preserve">, près de Grieskirchen, avance elle aussi rapidement. En avril 2023, la deuxième phase d'extension a pu être inaugurée solennellement avec la nouvelle installation de peinture. </w:t>
      </w:r>
    </w:p>
    <w:p w14:paraId="312CC67A" w14:textId="77777777" w:rsidR="00B46E6F" w:rsidRPr="00450E49" w:rsidRDefault="00B46E6F" w:rsidP="001B0846">
      <w:pPr>
        <w:spacing w:line="360" w:lineRule="auto"/>
        <w:jc w:val="both"/>
        <w:rPr>
          <w:rFonts w:cs="Arial"/>
          <w:sz w:val="24"/>
        </w:rPr>
      </w:pPr>
    </w:p>
    <w:p w14:paraId="01C3F585" w14:textId="780FE384" w:rsidR="00BB0EE4" w:rsidRPr="00450E49" w:rsidRDefault="002F6B3D" w:rsidP="001B0846">
      <w:pPr>
        <w:spacing w:line="360" w:lineRule="auto"/>
        <w:jc w:val="both"/>
        <w:rPr>
          <w:rFonts w:cs="Arial"/>
          <w:sz w:val="24"/>
        </w:rPr>
      </w:pPr>
      <w:r w:rsidRPr="00450E49">
        <w:rPr>
          <w:sz w:val="24"/>
        </w:rPr>
        <w:lastRenderedPageBreak/>
        <w:t xml:space="preserve">Pour obtenir le meilleur résultat de travail, les matériels sont soumis à un contrôle continu et à des tests approfondis. PÖTTINGER y accorde une grande importance et a récemment investi dans l'extension de son centre d'essais. Le nouveau TIZ 3 (centre de technologie et d'innovation) abrite la construction de prototypes, les essais pratiques pour les tests sur le terrain ainsi que les techniques de mesure et de contrôle. </w:t>
      </w:r>
    </w:p>
    <w:p w14:paraId="59AF260F" w14:textId="7AC9AF24" w:rsidR="007D4410" w:rsidRPr="00450E49" w:rsidRDefault="007C7F0D" w:rsidP="001B0846">
      <w:pPr>
        <w:spacing w:line="360" w:lineRule="auto"/>
        <w:jc w:val="both"/>
        <w:rPr>
          <w:rFonts w:cs="Arial"/>
          <w:sz w:val="24"/>
        </w:rPr>
      </w:pPr>
      <w:r w:rsidRPr="00450E49">
        <w:rPr>
          <w:sz w:val="24"/>
        </w:rPr>
        <w:t xml:space="preserve">Une longue durée de vie et une excellente fiabilité au fonctionnement contribuent également au bilan de durabilité. C'est une préoccupation majeure pour les équipes de PÖTTINGER. Ainsi, lors de la construction, de l'extension et de la reprise de sites de production et de commercialisation, nous sommes également très attentifs à la préservation des ressources, à la performance environnementale et, de manière générale, à la durabilité. Le respect des principes directeurs environnementaux, sociaux et de gouvernance (« ESG ») est très important pour le constructeur de matériels agricoles. </w:t>
      </w:r>
    </w:p>
    <w:p w14:paraId="22C0E613" w14:textId="77777777" w:rsidR="00FE7FDA" w:rsidRPr="00450E49" w:rsidRDefault="00FE7FDA" w:rsidP="001B0846">
      <w:pPr>
        <w:spacing w:line="360" w:lineRule="auto"/>
        <w:jc w:val="both"/>
        <w:rPr>
          <w:rFonts w:cs="Arial"/>
          <w:sz w:val="24"/>
        </w:rPr>
      </w:pPr>
    </w:p>
    <w:p w14:paraId="390C9E4E" w14:textId="33916112" w:rsidR="0094041B" w:rsidRPr="00450E49" w:rsidRDefault="00FE7FDA" w:rsidP="001B0846">
      <w:pPr>
        <w:spacing w:line="360" w:lineRule="auto"/>
        <w:jc w:val="both"/>
        <w:rPr>
          <w:rFonts w:cs="Arial"/>
          <w:sz w:val="28"/>
          <w:szCs w:val="28"/>
        </w:rPr>
      </w:pPr>
      <w:r w:rsidRPr="00450E49">
        <w:rPr>
          <w:sz w:val="28"/>
        </w:rPr>
        <w:t>L'agriculture profite à tous !</w:t>
      </w:r>
    </w:p>
    <w:p w14:paraId="6B129089" w14:textId="580F9883" w:rsidR="00FE7FDA" w:rsidRPr="00450E49" w:rsidRDefault="0097571A" w:rsidP="001B0846">
      <w:pPr>
        <w:spacing w:line="360" w:lineRule="auto"/>
        <w:jc w:val="both"/>
        <w:rPr>
          <w:rFonts w:cs="Arial"/>
          <w:sz w:val="24"/>
        </w:rPr>
      </w:pPr>
      <w:r w:rsidRPr="00450E49">
        <w:rPr>
          <w:sz w:val="24"/>
        </w:rPr>
        <w:t>Le succès de l'entreprise est toujours étroitement lié à un contexte favorable pour l'agriculture et à la volonté d'investissement des exploitations qui en découle. Le leitmotiv «</w:t>
      </w:r>
      <w:r w:rsidR="002672CA">
        <w:rPr>
          <w:sz w:val="24"/>
        </w:rPr>
        <w:t> </w:t>
      </w:r>
      <w:r w:rsidRPr="00450E49">
        <w:rPr>
          <w:sz w:val="24"/>
        </w:rPr>
        <w:t>l'agriculture profite à tous</w:t>
      </w:r>
      <w:r w:rsidR="002672CA">
        <w:rPr>
          <w:sz w:val="24"/>
        </w:rPr>
        <w:t> </w:t>
      </w:r>
      <w:r w:rsidRPr="00450E49">
        <w:rPr>
          <w:sz w:val="24"/>
        </w:rPr>
        <w:t xml:space="preserve">» fait partie intégrante de la communication de PÖTTINGER depuis des décennies. De cette manière, PÖTTINGER s'engage pour faire reconnaître la valeur de l'agriculture et des personnes qui la vivent. Car ce sont bien elles qui assurent l'approvisionnement en denrées alimentaires de qualité. Le constructeur de matériels agricoles apporte ici sa contribution en développant et en proposant des machines et des performances qui permettent de travailler de manière durable et économique et qui rendent le travail plus facile. </w:t>
      </w:r>
    </w:p>
    <w:p w14:paraId="4B73075A" w14:textId="48231041" w:rsidR="002607E5" w:rsidRPr="00450E49" w:rsidRDefault="002607E5" w:rsidP="001B0846">
      <w:pPr>
        <w:spacing w:line="360" w:lineRule="auto"/>
        <w:jc w:val="both"/>
        <w:rPr>
          <w:rFonts w:cs="Arial"/>
          <w:sz w:val="24"/>
        </w:rPr>
      </w:pPr>
    </w:p>
    <w:p w14:paraId="1CA47C1A" w14:textId="77777777" w:rsidR="00E97D3A" w:rsidRPr="00450E49" w:rsidRDefault="00EB05C7" w:rsidP="00EB05C7">
      <w:pPr>
        <w:spacing w:line="360" w:lineRule="auto"/>
        <w:jc w:val="both"/>
        <w:rPr>
          <w:rFonts w:cs="Arial"/>
          <w:iCs/>
          <w:sz w:val="28"/>
          <w:szCs w:val="28"/>
        </w:rPr>
      </w:pPr>
      <w:r w:rsidRPr="00450E49">
        <w:rPr>
          <w:sz w:val="28"/>
        </w:rPr>
        <w:t>Les bases solides d'un modèle de réussite</w:t>
      </w:r>
    </w:p>
    <w:p w14:paraId="0BF19482" w14:textId="03360188" w:rsidR="007C24EB" w:rsidRPr="00450E49" w:rsidRDefault="00352E09" w:rsidP="00EB05C7">
      <w:pPr>
        <w:spacing w:line="360" w:lineRule="auto"/>
        <w:jc w:val="both"/>
        <w:rPr>
          <w:rFonts w:cs="Arial"/>
          <w:iCs/>
          <w:sz w:val="24"/>
        </w:rPr>
      </w:pPr>
      <w:r w:rsidRPr="00450E49">
        <w:rPr>
          <w:sz w:val="24"/>
        </w:rPr>
        <w:t xml:space="preserve">« Au cours de l'exercice écoulé, nous avons pu répondre efficacement aux besoins des marchés internationaux, ce qui s'est traduit par un résultat réjouissant en termes de chiffre d'affaires. Nous avons su gérer les fluctuations imprévisibles de la demande et les défis dans les chaînes d'approvisionnement avec habileté et en réalisant des performances supplémentaires. Grâce à l'engagement exceptionnel de toute notre </w:t>
      </w:r>
      <w:r w:rsidRPr="00450E49">
        <w:rPr>
          <w:sz w:val="24"/>
        </w:rPr>
        <w:lastRenderedPageBreak/>
        <w:t>équipe, aux matériels agricoles innovants, aux développements numériques de haute technologie et à la poursuite et la mise en œuvre cohérentes de la stratégie de l'entreprise, nous avons obtenu ce nouveau</w:t>
      </w:r>
      <w:r w:rsidRPr="00450E49">
        <w:rPr>
          <w:strike/>
          <w:sz w:val="24"/>
        </w:rPr>
        <w:t xml:space="preserve"> </w:t>
      </w:r>
      <w:r w:rsidRPr="00450E49">
        <w:rPr>
          <w:sz w:val="24"/>
        </w:rPr>
        <w:t xml:space="preserve">niveau de croissance », se réjouit Gregor Dietachmayr, le porte-parole de la direction, à propos des chiffres présentés. </w:t>
      </w:r>
    </w:p>
    <w:p w14:paraId="7FB27529" w14:textId="512E5B92" w:rsidR="00F65B27" w:rsidRPr="00450E49" w:rsidRDefault="00C857E0" w:rsidP="004A2B82">
      <w:pPr>
        <w:spacing w:line="360" w:lineRule="auto"/>
        <w:jc w:val="both"/>
        <w:rPr>
          <w:rFonts w:cs="Arial"/>
          <w:iCs/>
          <w:sz w:val="24"/>
        </w:rPr>
      </w:pPr>
      <w:r w:rsidRPr="00450E49">
        <w:rPr>
          <w:sz w:val="24"/>
        </w:rPr>
        <w:t>L'entreprise ne peut et ne va certainement pas se reposer sur ses lauriers, comme l'explique encore M. Dietachmayr : « </w:t>
      </w:r>
      <w:r w:rsidR="001F02DA">
        <w:rPr>
          <w:sz w:val="24"/>
        </w:rPr>
        <w:t>n</w:t>
      </w:r>
      <w:r w:rsidRPr="00450E49">
        <w:rPr>
          <w:sz w:val="24"/>
        </w:rPr>
        <w:t>ous nous attendons à une baisse de la demande sur la plupart des marchés l'année prochaine. Les signes avant-coureurs de cette tendance sont déjà visibles depuis quelques mois. Indépendamment de cela, il existe un potentiel suffisant pour poursuivre le développement et la croissance. Grâce à des capacités de production suffisantes, une équipe solide, des processus optimisés, un réseau de distribution développé et un portefeuille de produits adapté en permanence aux besoins du marché, nous sommes en mesure de bien réagir aux fluctuations à venir du marché et sommes prêts à relever tous les autres défis. »</w:t>
      </w:r>
    </w:p>
    <w:p w14:paraId="3FE4AD15" w14:textId="77777777" w:rsidR="00186FCA" w:rsidRPr="00450E49" w:rsidRDefault="00186FCA">
      <w:pPr>
        <w:rPr>
          <w:rFonts w:cs="Arial"/>
          <w:iCs/>
          <w:sz w:val="24"/>
        </w:rPr>
      </w:pPr>
    </w:p>
    <w:p w14:paraId="31F55CF7" w14:textId="4FF38C5B" w:rsidR="00F40301" w:rsidRPr="00450E49" w:rsidRDefault="00F40301" w:rsidP="00F40301">
      <w:pPr>
        <w:spacing w:line="360" w:lineRule="auto"/>
        <w:jc w:val="both"/>
        <w:rPr>
          <w:rFonts w:cs="Arial"/>
          <w:b/>
          <w:sz w:val="24"/>
          <w:szCs w:val="22"/>
        </w:rPr>
      </w:pPr>
      <w:r w:rsidRPr="00450E49">
        <w:rPr>
          <w:b/>
          <w:sz w:val="24"/>
        </w:rPr>
        <w:t>Aperçu des photos :</w:t>
      </w:r>
    </w:p>
    <w:tbl>
      <w:tblPr>
        <w:tblStyle w:val="Grilledutableau"/>
        <w:tblW w:w="0" w:type="auto"/>
        <w:tblLook w:val="04A0" w:firstRow="1" w:lastRow="0" w:firstColumn="1" w:lastColumn="0" w:noHBand="0" w:noVBand="1"/>
      </w:tblPr>
      <w:tblGrid>
        <w:gridCol w:w="4531"/>
        <w:gridCol w:w="4531"/>
      </w:tblGrid>
      <w:tr w:rsidR="001F41E4" w:rsidRPr="00450E49" w14:paraId="4D703F69" w14:textId="77777777" w:rsidTr="001F41E4">
        <w:tc>
          <w:tcPr>
            <w:tcW w:w="4531" w:type="dxa"/>
          </w:tcPr>
          <w:p w14:paraId="6CB59768" w14:textId="2D5594EB" w:rsidR="00F65B27" w:rsidRPr="00450E49" w:rsidRDefault="00F65B27" w:rsidP="00FA2D5A">
            <w:pPr>
              <w:spacing w:line="360" w:lineRule="auto"/>
              <w:jc w:val="center"/>
              <w:rPr>
                <w:rFonts w:cs="Arial"/>
                <w:sz w:val="16"/>
                <w:szCs w:val="16"/>
              </w:rPr>
            </w:pPr>
            <w:r w:rsidRPr="00450E49">
              <w:rPr>
                <w:noProof/>
              </w:rPr>
              <w:drawing>
                <wp:anchor distT="0" distB="0" distL="114300" distR="114300" simplePos="0" relativeHeight="251658242" behindDoc="0" locked="0" layoutInCell="1" allowOverlap="1" wp14:anchorId="1EBEE274" wp14:editId="27C4EC6D">
                  <wp:simplePos x="0" y="0"/>
                  <wp:positionH relativeFrom="column">
                    <wp:posOffset>865505</wp:posOffset>
                  </wp:positionH>
                  <wp:positionV relativeFrom="paragraph">
                    <wp:posOffset>170815</wp:posOffset>
                  </wp:positionV>
                  <wp:extent cx="1147445" cy="758825"/>
                  <wp:effectExtent l="0" t="0" r="0" b="3175"/>
                  <wp:wrapNone/>
                  <wp:docPr id="3" name="Grafik 3" descr="Ein Bild, das Person, Mann, Kleidung,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Kleidung, Anzug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p w14:paraId="46906791" w14:textId="41422C70" w:rsidR="00F65B27" w:rsidRPr="00450E49" w:rsidRDefault="00F65B27" w:rsidP="00FA2D5A">
            <w:pPr>
              <w:spacing w:line="360" w:lineRule="auto"/>
              <w:jc w:val="center"/>
              <w:rPr>
                <w:rFonts w:cs="Arial"/>
                <w:sz w:val="16"/>
                <w:szCs w:val="16"/>
                <w:lang w:val="de-DE"/>
              </w:rPr>
            </w:pPr>
          </w:p>
          <w:p w14:paraId="7619D0DA" w14:textId="669AE58F" w:rsidR="00F65B27" w:rsidRPr="00450E49" w:rsidRDefault="00F65B27" w:rsidP="00FA2D5A">
            <w:pPr>
              <w:spacing w:line="360" w:lineRule="auto"/>
              <w:jc w:val="center"/>
              <w:rPr>
                <w:rFonts w:cs="Arial"/>
                <w:sz w:val="16"/>
                <w:szCs w:val="16"/>
                <w:lang w:val="de-DE"/>
              </w:rPr>
            </w:pPr>
          </w:p>
          <w:p w14:paraId="3C22DBA1" w14:textId="77777777" w:rsidR="00F65B27" w:rsidRPr="00450E49" w:rsidRDefault="00F65B27" w:rsidP="00FA2D5A">
            <w:pPr>
              <w:spacing w:line="360" w:lineRule="auto"/>
              <w:jc w:val="center"/>
              <w:rPr>
                <w:rFonts w:cs="Arial"/>
                <w:sz w:val="16"/>
                <w:szCs w:val="16"/>
                <w:lang w:val="de-DE"/>
              </w:rPr>
            </w:pPr>
          </w:p>
          <w:p w14:paraId="39358330" w14:textId="73AC2007" w:rsidR="001F41E4" w:rsidRPr="00450E49" w:rsidRDefault="001F41E4" w:rsidP="00FA2D5A">
            <w:pPr>
              <w:spacing w:line="360" w:lineRule="auto"/>
              <w:jc w:val="center"/>
              <w:rPr>
                <w:rFonts w:cs="Arial"/>
                <w:sz w:val="16"/>
                <w:szCs w:val="16"/>
                <w:lang w:val="de-DE"/>
              </w:rPr>
            </w:pPr>
          </w:p>
          <w:p w14:paraId="54F6A858" w14:textId="2C693552" w:rsidR="001F41E4" w:rsidRPr="00450E49" w:rsidRDefault="001F41E4" w:rsidP="00F65B27">
            <w:pPr>
              <w:spacing w:line="360" w:lineRule="auto"/>
              <w:rPr>
                <w:rFonts w:cs="Arial"/>
                <w:b/>
                <w:sz w:val="24"/>
                <w:szCs w:val="22"/>
                <w:lang w:val="de-DE"/>
              </w:rPr>
            </w:pPr>
          </w:p>
        </w:tc>
        <w:tc>
          <w:tcPr>
            <w:tcW w:w="4531" w:type="dxa"/>
          </w:tcPr>
          <w:p w14:paraId="15A524FE" w14:textId="77777777" w:rsidR="001F41E4" w:rsidRPr="00450E49" w:rsidRDefault="001F41E4" w:rsidP="00FA2D5A">
            <w:pPr>
              <w:spacing w:line="360" w:lineRule="auto"/>
              <w:jc w:val="center"/>
              <w:rPr>
                <w:rFonts w:cs="Arial"/>
                <w:bCs/>
                <w:sz w:val="16"/>
                <w:szCs w:val="16"/>
                <w:lang w:val="de-DE"/>
              </w:rPr>
            </w:pPr>
          </w:p>
          <w:p w14:paraId="7B88E2C3" w14:textId="77777777" w:rsidR="001F41E4" w:rsidRPr="00450E49" w:rsidRDefault="001F41E4" w:rsidP="00FA2D5A">
            <w:pPr>
              <w:spacing w:line="360" w:lineRule="auto"/>
              <w:jc w:val="center"/>
              <w:rPr>
                <w:rFonts w:cs="Arial"/>
                <w:b/>
                <w:sz w:val="24"/>
                <w:szCs w:val="22"/>
              </w:rPr>
            </w:pPr>
            <w:r w:rsidRPr="00450E49">
              <w:rPr>
                <w:noProof/>
              </w:rPr>
              <w:drawing>
                <wp:anchor distT="0" distB="0" distL="114300" distR="114300" simplePos="0" relativeHeight="251658243" behindDoc="0" locked="0" layoutInCell="1" allowOverlap="1" wp14:anchorId="55093FA4" wp14:editId="7CA8887D">
                  <wp:simplePos x="0" y="0"/>
                  <wp:positionH relativeFrom="column">
                    <wp:posOffset>784860</wp:posOffset>
                  </wp:positionH>
                  <wp:positionV relativeFrom="paragraph">
                    <wp:posOffset>-635</wp:posOffset>
                  </wp:positionV>
                  <wp:extent cx="1147445" cy="758825"/>
                  <wp:effectExtent l="0" t="0" r="0" b="3175"/>
                  <wp:wrapNone/>
                  <wp:docPr id="4" name="Grafik 4" descr="Ein Bild, das Person, draußen, Personen, Kolonna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raußen, Personen, Kolonnad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r>
      <w:tr w:rsidR="001F41E4" w:rsidRPr="00450E49" w14:paraId="35C74812" w14:textId="77777777" w:rsidTr="001F41E4">
        <w:tc>
          <w:tcPr>
            <w:tcW w:w="4531" w:type="dxa"/>
          </w:tcPr>
          <w:p w14:paraId="663D80A0" w14:textId="77777777" w:rsidR="001F41E4" w:rsidRPr="00450E49" w:rsidRDefault="001F41E4" w:rsidP="00FA2D5A">
            <w:pPr>
              <w:jc w:val="center"/>
              <w:rPr>
                <w:rFonts w:cs="Arial"/>
                <w:szCs w:val="22"/>
              </w:rPr>
            </w:pPr>
            <w:proofErr w:type="spellStart"/>
            <w:r w:rsidRPr="00450E49">
              <w:t>Mag</w:t>
            </w:r>
            <w:proofErr w:type="spellEnd"/>
            <w:r w:rsidRPr="00450E49">
              <w:t xml:space="preserve">. Gregor Dietachmayr, </w:t>
            </w:r>
          </w:p>
          <w:p w14:paraId="607C6007" w14:textId="77777777" w:rsidR="001F41E4" w:rsidRPr="00450E49" w:rsidRDefault="001F41E4" w:rsidP="00FA2D5A">
            <w:pPr>
              <w:jc w:val="center"/>
              <w:rPr>
                <w:rFonts w:cs="Arial"/>
                <w:szCs w:val="22"/>
              </w:rPr>
            </w:pPr>
            <w:r w:rsidRPr="00450E49">
              <w:t>porte-parole de la direction</w:t>
            </w:r>
          </w:p>
        </w:tc>
        <w:tc>
          <w:tcPr>
            <w:tcW w:w="4531" w:type="dxa"/>
          </w:tcPr>
          <w:p w14:paraId="1E7CC795" w14:textId="77777777" w:rsidR="001F41E4" w:rsidRPr="00450E49" w:rsidRDefault="001F41E4" w:rsidP="00FA2D5A">
            <w:pPr>
              <w:jc w:val="both"/>
              <w:rPr>
                <w:rFonts w:cs="Arial"/>
                <w:iCs/>
                <w:szCs w:val="22"/>
              </w:rPr>
            </w:pPr>
            <w:r w:rsidRPr="00450E49">
              <w:t xml:space="preserve">De gauche à droite : </w:t>
            </w:r>
            <w:proofErr w:type="spellStart"/>
            <w:r w:rsidRPr="00450E49">
              <w:t>Mag</w:t>
            </w:r>
            <w:proofErr w:type="spellEnd"/>
            <w:r w:rsidRPr="00450E49">
              <w:t xml:space="preserve">. Wolfgang Moser, Gregor Dietachmayr, DI (FH) Jörg Lechner, </w:t>
            </w:r>
            <w:proofErr w:type="spellStart"/>
            <w:r w:rsidRPr="00450E49">
              <w:t>Mag</w:t>
            </w:r>
            <w:proofErr w:type="spellEnd"/>
            <w:r w:rsidRPr="00450E49">
              <w:t xml:space="preserve">. Herbert Wagner, Dr. Markus Baldinger </w:t>
            </w:r>
          </w:p>
          <w:p w14:paraId="34016D35" w14:textId="77777777" w:rsidR="001F41E4" w:rsidRPr="00450E49" w:rsidRDefault="001F41E4" w:rsidP="00FA2D5A">
            <w:pPr>
              <w:jc w:val="both"/>
              <w:rPr>
                <w:rFonts w:cs="Arial"/>
                <w:iCs/>
                <w:szCs w:val="22"/>
                <w:lang w:val="de-DE"/>
              </w:rPr>
            </w:pPr>
          </w:p>
        </w:tc>
      </w:tr>
      <w:tr w:rsidR="001F41E4" w:rsidRPr="00450E49" w14:paraId="778FC43B" w14:textId="77777777" w:rsidTr="001F41E4">
        <w:tc>
          <w:tcPr>
            <w:tcW w:w="4531" w:type="dxa"/>
          </w:tcPr>
          <w:p w14:paraId="61D37824" w14:textId="77777777" w:rsidR="001F41E4" w:rsidRPr="00450E49" w:rsidRDefault="000F6E65" w:rsidP="00FA2D5A">
            <w:pPr>
              <w:jc w:val="center"/>
              <w:rPr>
                <w:rStyle w:val="Lienhypertexte"/>
                <w:sz w:val="20"/>
                <w:szCs w:val="20"/>
              </w:rPr>
            </w:pPr>
            <w:hyperlink r:id="rId13" w:history="1">
              <w:r w:rsidR="00000403" w:rsidRPr="00450E49">
                <w:rPr>
                  <w:rStyle w:val="Lienhypertexte"/>
                  <w:sz w:val="20"/>
                </w:rPr>
                <w:t>https://www.poettinger.at/fr_fr/Newsroom/Pressebild/5232</w:t>
              </w:r>
            </w:hyperlink>
          </w:p>
          <w:p w14:paraId="3924AEC2" w14:textId="77777777" w:rsidR="00B140A9" w:rsidRPr="00450E49" w:rsidRDefault="00B140A9" w:rsidP="00FA2D5A">
            <w:pPr>
              <w:jc w:val="center"/>
              <w:rPr>
                <w:rStyle w:val="Lienhypertexte"/>
                <w:color w:val="auto"/>
                <w:sz w:val="20"/>
                <w:szCs w:val="20"/>
                <w:u w:val="none"/>
              </w:rPr>
            </w:pPr>
          </w:p>
        </w:tc>
        <w:tc>
          <w:tcPr>
            <w:tcW w:w="4531" w:type="dxa"/>
          </w:tcPr>
          <w:p w14:paraId="4F51289C" w14:textId="77777777" w:rsidR="001F41E4" w:rsidRPr="00450E49" w:rsidRDefault="000F6E65" w:rsidP="00FA2D5A">
            <w:pPr>
              <w:jc w:val="center"/>
              <w:rPr>
                <w:rStyle w:val="Lienhypertexte"/>
                <w:color w:val="auto"/>
                <w:sz w:val="20"/>
                <w:szCs w:val="20"/>
                <w:u w:val="none"/>
              </w:rPr>
            </w:pPr>
            <w:hyperlink r:id="rId14" w:history="1">
              <w:r w:rsidR="00000403" w:rsidRPr="00450E49">
                <w:rPr>
                  <w:rStyle w:val="Lienhypertexte"/>
                  <w:sz w:val="20"/>
                </w:rPr>
                <w:t>https://www.poettinger.at/fr_fr/Newsroom/Pressebild/5233</w:t>
              </w:r>
            </w:hyperlink>
          </w:p>
        </w:tc>
      </w:tr>
      <w:tr w:rsidR="001F41E4" w:rsidRPr="00450E49" w14:paraId="1CD18F56" w14:textId="77777777" w:rsidTr="001F41E4">
        <w:tc>
          <w:tcPr>
            <w:tcW w:w="4531" w:type="dxa"/>
          </w:tcPr>
          <w:p w14:paraId="2B4C40EE" w14:textId="4FB86936" w:rsidR="00F65B27" w:rsidRPr="00450E49" w:rsidRDefault="00F65B27" w:rsidP="00FA2D5A">
            <w:pPr>
              <w:spacing w:line="360" w:lineRule="auto"/>
              <w:jc w:val="center"/>
              <w:rPr>
                <w:rFonts w:cs="Arial"/>
                <w:sz w:val="16"/>
                <w:szCs w:val="16"/>
              </w:rPr>
            </w:pPr>
            <w:r w:rsidRPr="00450E49">
              <w:rPr>
                <w:noProof/>
              </w:rPr>
              <w:drawing>
                <wp:anchor distT="0" distB="0" distL="114300" distR="114300" simplePos="0" relativeHeight="251658240" behindDoc="0" locked="0" layoutInCell="1" allowOverlap="1" wp14:anchorId="282099F4" wp14:editId="4386689F">
                  <wp:simplePos x="0" y="0"/>
                  <wp:positionH relativeFrom="column">
                    <wp:posOffset>747395</wp:posOffset>
                  </wp:positionH>
                  <wp:positionV relativeFrom="paragraph">
                    <wp:posOffset>177165</wp:posOffset>
                  </wp:positionV>
                  <wp:extent cx="1143000" cy="762000"/>
                  <wp:effectExtent l="0" t="0" r="0" b="0"/>
                  <wp:wrapNone/>
                  <wp:docPr id="387364340" name="Grafik 38736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anchor>
              </w:drawing>
            </w:r>
          </w:p>
          <w:p w14:paraId="346120D8" w14:textId="511AA799" w:rsidR="00F65B27" w:rsidRPr="00450E49" w:rsidRDefault="00F65B27" w:rsidP="00FA2D5A">
            <w:pPr>
              <w:spacing w:line="360" w:lineRule="auto"/>
              <w:jc w:val="center"/>
              <w:rPr>
                <w:rFonts w:cs="Arial"/>
                <w:sz w:val="16"/>
                <w:szCs w:val="16"/>
              </w:rPr>
            </w:pPr>
          </w:p>
          <w:p w14:paraId="663F3A4A" w14:textId="24EF0F2C" w:rsidR="00F65B27" w:rsidRPr="00450E49" w:rsidRDefault="00F65B27" w:rsidP="00FA2D5A">
            <w:pPr>
              <w:spacing w:line="360" w:lineRule="auto"/>
              <w:jc w:val="center"/>
              <w:rPr>
                <w:rFonts w:cs="Arial"/>
                <w:sz w:val="16"/>
                <w:szCs w:val="16"/>
              </w:rPr>
            </w:pPr>
          </w:p>
          <w:p w14:paraId="22988F20" w14:textId="77777777" w:rsidR="00F65B27" w:rsidRPr="00450E49" w:rsidRDefault="00F65B27" w:rsidP="00FA2D5A">
            <w:pPr>
              <w:spacing w:line="360" w:lineRule="auto"/>
              <w:jc w:val="center"/>
              <w:rPr>
                <w:rFonts w:cs="Arial"/>
                <w:sz w:val="16"/>
                <w:szCs w:val="16"/>
              </w:rPr>
            </w:pPr>
          </w:p>
          <w:p w14:paraId="61680A49" w14:textId="68C7B004" w:rsidR="001F41E4" w:rsidRPr="00450E49" w:rsidRDefault="001F41E4" w:rsidP="00FA2D5A">
            <w:pPr>
              <w:spacing w:line="360" w:lineRule="auto"/>
              <w:jc w:val="center"/>
              <w:rPr>
                <w:rFonts w:cs="Arial"/>
                <w:sz w:val="16"/>
                <w:szCs w:val="16"/>
              </w:rPr>
            </w:pPr>
          </w:p>
          <w:p w14:paraId="6F5F8049" w14:textId="2A058694" w:rsidR="001F41E4" w:rsidRPr="00450E49" w:rsidRDefault="001F41E4" w:rsidP="00FA2D5A">
            <w:pPr>
              <w:spacing w:line="360" w:lineRule="auto"/>
              <w:jc w:val="center"/>
              <w:rPr>
                <w:rFonts w:cs="Arial"/>
                <w:b/>
                <w:sz w:val="24"/>
                <w:szCs w:val="22"/>
              </w:rPr>
            </w:pPr>
          </w:p>
        </w:tc>
        <w:tc>
          <w:tcPr>
            <w:tcW w:w="4531" w:type="dxa"/>
          </w:tcPr>
          <w:p w14:paraId="3DC974B2" w14:textId="77777777" w:rsidR="001F41E4" w:rsidRPr="00450E49" w:rsidRDefault="001F41E4" w:rsidP="00FA2D5A">
            <w:pPr>
              <w:spacing w:line="360" w:lineRule="auto"/>
              <w:jc w:val="center"/>
              <w:rPr>
                <w:rFonts w:cs="Arial"/>
                <w:b/>
                <w:sz w:val="16"/>
                <w:szCs w:val="16"/>
              </w:rPr>
            </w:pPr>
          </w:p>
          <w:p w14:paraId="748E9406" w14:textId="014076ED" w:rsidR="001F41E4" w:rsidRPr="00450E49" w:rsidRDefault="007066F9" w:rsidP="00FA2D5A">
            <w:pPr>
              <w:spacing w:line="360" w:lineRule="auto"/>
              <w:jc w:val="center"/>
              <w:rPr>
                <w:rFonts w:cs="Arial"/>
                <w:b/>
                <w:sz w:val="24"/>
                <w:szCs w:val="22"/>
              </w:rPr>
            </w:pPr>
            <w:r w:rsidRPr="00450E49">
              <w:rPr>
                <w:b/>
                <w:sz w:val="24"/>
              </w:rPr>
              <w:t xml:space="preserve"> </w:t>
            </w:r>
            <w:r w:rsidRPr="00450E49">
              <w:rPr>
                <w:noProof/>
              </w:rPr>
              <w:drawing>
                <wp:inline distT="0" distB="0" distL="0" distR="0" wp14:anchorId="56DDEE14" wp14:editId="0245C918">
                  <wp:extent cx="1184186" cy="787288"/>
                  <wp:effectExtent l="0" t="0" r="0" b="0"/>
                  <wp:docPr id="21206112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611290" name=""/>
                          <pic:cNvPicPr/>
                        </pic:nvPicPr>
                        <pic:blipFill>
                          <a:blip r:embed="rId16"/>
                          <a:stretch>
                            <a:fillRect/>
                          </a:stretch>
                        </pic:blipFill>
                        <pic:spPr>
                          <a:xfrm>
                            <a:off x="0" y="0"/>
                            <a:ext cx="1213976" cy="807093"/>
                          </a:xfrm>
                          <a:prstGeom prst="rect">
                            <a:avLst/>
                          </a:prstGeom>
                        </pic:spPr>
                      </pic:pic>
                    </a:graphicData>
                  </a:graphic>
                </wp:inline>
              </w:drawing>
            </w:r>
          </w:p>
        </w:tc>
      </w:tr>
      <w:tr w:rsidR="001F41E4" w:rsidRPr="00450E49" w14:paraId="5E16C2E7" w14:textId="77777777" w:rsidTr="001F41E4">
        <w:tc>
          <w:tcPr>
            <w:tcW w:w="4531" w:type="dxa"/>
          </w:tcPr>
          <w:p w14:paraId="2E74921C" w14:textId="786EE682" w:rsidR="001F41E4" w:rsidRPr="00450E49" w:rsidRDefault="00C5648F" w:rsidP="00FA2D5A">
            <w:pPr>
              <w:jc w:val="center"/>
              <w:rPr>
                <w:rFonts w:cs="Arial"/>
                <w:szCs w:val="22"/>
              </w:rPr>
            </w:pPr>
            <w:r w:rsidRPr="00450E49">
              <w:t>Vue aérienne de l'usine principale de Grieskirchen (Autriche)</w:t>
            </w:r>
          </w:p>
          <w:p w14:paraId="49161B08" w14:textId="77777777" w:rsidR="001F41E4" w:rsidRPr="00450E49" w:rsidRDefault="001F41E4" w:rsidP="00FA2D5A">
            <w:pPr>
              <w:jc w:val="center"/>
              <w:rPr>
                <w:rFonts w:cs="Arial"/>
                <w:szCs w:val="22"/>
              </w:rPr>
            </w:pPr>
          </w:p>
        </w:tc>
        <w:tc>
          <w:tcPr>
            <w:tcW w:w="4531" w:type="dxa"/>
          </w:tcPr>
          <w:p w14:paraId="7160168C" w14:textId="3D756702" w:rsidR="005F2BFF" w:rsidRPr="00450E49" w:rsidRDefault="001F41E4" w:rsidP="00FA2D5A">
            <w:pPr>
              <w:jc w:val="center"/>
              <w:rPr>
                <w:rFonts w:cs="Arial"/>
                <w:szCs w:val="22"/>
              </w:rPr>
            </w:pPr>
            <w:r w:rsidRPr="00450E49">
              <w:t>PÖTTINGER est un pionnier de l'échange de données rentables –</w:t>
            </w:r>
          </w:p>
          <w:p w14:paraId="7017DA18" w14:textId="51B394CB" w:rsidR="001F41E4" w:rsidRPr="00450E49" w:rsidRDefault="005F2BFF" w:rsidP="00FA2D5A">
            <w:pPr>
              <w:jc w:val="center"/>
              <w:rPr>
                <w:rFonts w:cs="Arial"/>
                <w:szCs w:val="22"/>
              </w:rPr>
            </w:pPr>
            <w:r w:rsidRPr="00450E49">
              <w:t xml:space="preserve"> PÖTTINGER CONNECT</w:t>
            </w:r>
          </w:p>
        </w:tc>
      </w:tr>
      <w:tr w:rsidR="001F41E4" w:rsidRPr="00450E49" w14:paraId="4ADAE8F6" w14:textId="77777777" w:rsidTr="001F41E4">
        <w:tc>
          <w:tcPr>
            <w:tcW w:w="4531" w:type="dxa"/>
          </w:tcPr>
          <w:p w14:paraId="2A3FFF3F" w14:textId="77777777" w:rsidR="001F41E4" w:rsidRPr="00450E49" w:rsidRDefault="000F6E65" w:rsidP="00FA2D5A">
            <w:pPr>
              <w:jc w:val="center"/>
              <w:rPr>
                <w:sz w:val="20"/>
                <w:szCs w:val="20"/>
              </w:rPr>
            </w:pPr>
            <w:hyperlink r:id="rId17" w:history="1">
              <w:r w:rsidR="00000403" w:rsidRPr="00450E49">
                <w:rPr>
                  <w:rStyle w:val="Lienhypertexte"/>
                  <w:sz w:val="20"/>
                </w:rPr>
                <w:t>https://www.poettinger.at/fr_fr/Newsroom/Pressebild/3456</w:t>
              </w:r>
            </w:hyperlink>
          </w:p>
          <w:p w14:paraId="742FD9DE" w14:textId="77777777" w:rsidR="001F41E4" w:rsidRPr="00450E49" w:rsidRDefault="001F41E4" w:rsidP="00FA2D5A">
            <w:pPr>
              <w:jc w:val="center"/>
              <w:rPr>
                <w:rFonts w:cs="Arial"/>
                <w:color w:val="FF00FF"/>
                <w:sz w:val="20"/>
                <w:szCs w:val="20"/>
              </w:rPr>
            </w:pPr>
          </w:p>
        </w:tc>
        <w:tc>
          <w:tcPr>
            <w:tcW w:w="4531" w:type="dxa"/>
          </w:tcPr>
          <w:p w14:paraId="52989C1B" w14:textId="5552F6F2" w:rsidR="006E5FFF" w:rsidRPr="00450E49" w:rsidRDefault="000F6E65" w:rsidP="00FA2D5A">
            <w:pPr>
              <w:jc w:val="center"/>
              <w:rPr>
                <w:sz w:val="20"/>
                <w:szCs w:val="20"/>
              </w:rPr>
            </w:pPr>
            <w:hyperlink r:id="rId18" w:history="1">
              <w:r w:rsidR="00000403" w:rsidRPr="00450E49">
                <w:rPr>
                  <w:rStyle w:val="Lienhypertexte"/>
                  <w:sz w:val="20"/>
                </w:rPr>
                <w:t>https://www.poettinger.at/fr_fr/newsroom/pressebild/54318</w:t>
              </w:r>
            </w:hyperlink>
          </w:p>
          <w:p w14:paraId="6AC60C83" w14:textId="3408280C" w:rsidR="005F2BFF" w:rsidRPr="00450E49" w:rsidRDefault="005F2BFF" w:rsidP="00FA2D5A">
            <w:pPr>
              <w:jc w:val="center"/>
              <w:rPr>
                <w:color w:val="FF00FF"/>
                <w:sz w:val="20"/>
                <w:szCs w:val="20"/>
                <w:u w:val="single"/>
              </w:rPr>
            </w:pPr>
          </w:p>
        </w:tc>
      </w:tr>
      <w:tr w:rsidR="001F41E4" w:rsidRPr="00450E49" w14:paraId="6F082D77" w14:textId="77777777" w:rsidTr="001F41E4">
        <w:tc>
          <w:tcPr>
            <w:tcW w:w="4531" w:type="dxa"/>
          </w:tcPr>
          <w:p w14:paraId="4B280A72" w14:textId="77777777" w:rsidR="001F41E4" w:rsidRPr="00450E49" w:rsidRDefault="001F41E4" w:rsidP="00FA2D5A">
            <w:pPr>
              <w:spacing w:line="360" w:lineRule="auto"/>
              <w:jc w:val="center"/>
              <w:rPr>
                <w:rFonts w:cs="Arial"/>
                <w:sz w:val="20"/>
                <w:szCs w:val="20"/>
              </w:rPr>
            </w:pPr>
          </w:p>
          <w:p w14:paraId="5A259287" w14:textId="6AA49C70" w:rsidR="001F41E4" w:rsidRPr="00450E49" w:rsidRDefault="002D463F" w:rsidP="00FA2D5A">
            <w:pPr>
              <w:spacing w:line="360" w:lineRule="auto"/>
              <w:jc w:val="center"/>
              <w:rPr>
                <w:rFonts w:cs="Arial"/>
                <w:szCs w:val="22"/>
              </w:rPr>
            </w:pPr>
            <w:r w:rsidRPr="00450E49">
              <w:rPr>
                <w:noProof/>
              </w:rPr>
              <w:drawing>
                <wp:inline distT="0" distB="0" distL="0" distR="0" wp14:anchorId="48126634" wp14:editId="5D61E822">
                  <wp:extent cx="1270000" cy="714375"/>
                  <wp:effectExtent l="0" t="0" r="6350" b="9525"/>
                  <wp:docPr id="1397620309" name="Grafik 139762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1702" cy="715332"/>
                          </a:xfrm>
                          <a:prstGeom prst="rect">
                            <a:avLst/>
                          </a:prstGeom>
                          <a:noFill/>
                          <a:ln>
                            <a:noFill/>
                          </a:ln>
                        </pic:spPr>
                      </pic:pic>
                    </a:graphicData>
                  </a:graphic>
                </wp:inline>
              </w:drawing>
            </w:r>
          </w:p>
        </w:tc>
        <w:tc>
          <w:tcPr>
            <w:tcW w:w="4531" w:type="dxa"/>
          </w:tcPr>
          <w:p w14:paraId="6E731A16" w14:textId="77777777" w:rsidR="001F41E4" w:rsidRPr="00450E49" w:rsidRDefault="001F41E4" w:rsidP="00FA2D5A">
            <w:pPr>
              <w:spacing w:line="360" w:lineRule="auto"/>
              <w:jc w:val="center"/>
              <w:rPr>
                <w:rFonts w:cs="Arial"/>
                <w:sz w:val="20"/>
                <w:szCs w:val="20"/>
                <w:lang w:val="de-DE"/>
              </w:rPr>
            </w:pPr>
          </w:p>
          <w:p w14:paraId="50BC9E0D" w14:textId="41C727AF" w:rsidR="001F41E4" w:rsidRPr="00450E49" w:rsidRDefault="00314D6D" w:rsidP="00FA2D5A">
            <w:pPr>
              <w:spacing w:line="360" w:lineRule="auto"/>
              <w:jc w:val="center"/>
              <w:rPr>
                <w:rFonts w:cs="Arial"/>
                <w:szCs w:val="22"/>
              </w:rPr>
            </w:pPr>
            <w:r w:rsidRPr="00450E49">
              <w:rPr>
                <w:noProof/>
              </w:rPr>
              <w:drawing>
                <wp:inline distT="0" distB="0" distL="0" distR="0" wp14:anchorId="44EDA37A" wp14:editId="2475443A">
                  <wp:extent cx="1143000" cy="762000"/>
                  <wp:effectExtent l="0" t="0" r="0" b="0"/>
                  <wp:docPr id="1101969157" name="Grafik 110196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1F41E4" w:rsidRPr="00450E49" w14:paraId="463124F3" w14:textId="77777777" w:rsidTr="001F41E4">
        <w:tc>
          <w:tcPr>
            <w:tcW w:w="4531" w:type="dxa"/>
          </w:tcPr>
          <w:p w14:paraId="4F546F85" w14:textId="101344AF" w:rsidR="001F41E4" w:rsidRPr="00450E49" w:rsidRDefault="001A00E4" w:rsidP="00FA2D5A">
            <w:pPr>
              <w:jc w:val="center"/>
              <w:rPr>
                <w:rFonts w:cs="Arial"/>
                <w:szCs w:val="22"/>
              </w:rPr>
            </w:pPr>
            <w:r w:rsidRPr="00450E49">
              <w:t xml:space="preserve">PÖTTINGER affiche ses atouts dans le domaine de l'entretien des cultures </w:t>
            </w:r>
          </w:p>
        </w:tc>
        <w:tc>
          <w:tcPr>
            <w:tcW w:w="4531" w:type="dxa"/>
          </w:tcPr>
          <w:p w14:paraId="7EAB9F18" w14:textId="77777777" w:rsidR="001F41E4" w:rsidRPr="00450E49" w:rsidRDefault="004F7CCB" w:rsidP="00FA2D5A">
            <w:pPr>
              <w:jc w:val="center"/>
              <w:rPr>
                <w:rFonts w:cs="Arial"/>
                <w:szCs w:val="22"/>
              </w:rPr>
            </w:pPr>
            <w:r w:rsidRPr="00450E49">
              <w:t>Un des fleurons de PÖTTINGER : la presse à balles rondes IMPRESS</w:t>
            </w:r>
          </w:p>
          <w:p w14:paraId="75472A5D" w14:textId="3DAC476E" w:rsidR="001A6BB6" w:rsidRPr="00450E49" w:rsidRDefault="001A6BB6" w:rsidP="00FA2D5A">
            <w:pPr>
              <w:jc w:val="center"/>
              <w:rPr>
                <w:rFonts w:cs="Arial"/>
                <w:szCs w:val="22"/>
              </w:rPr>
            </w:pPr>
          </w:p>
        </w:tc>
      </w:tr>
      <w:tr w:rsidR="001F41E4" w:rsidRPr="00450E49" w14:paraId="01B265E1" w14:textId="77777777" w:rsidTr="001F41E4">
        <w:tc>
          <w:tcPr>
            <w:tcW w:w="4531" w:type="dxa"/>
          </w:tcPr>
          <w:p w14:paraId="5D9A2A1B" w14:textId="72092A1B" w:rsidR="001A00E4" w:rsidRPr="00450E49" w:rsidRDefault="000F6E65" w:rsidP="00FA2D5A">
            <w:pPr>
              <w:jc w:val="center"/>
              <w:rPr>
                <w:sz w:val="20"/>
                <w:szCs w:val="20"/>
              </w:rPr>
            </w:pPr>
            <w:hyperlink r:id="rId21" w:history="1">
              <w:r w:rsidR="00000403" w:rsidRPr="00450E49">
                <w:rPr>
                  <w:rStyle w:val="Lienhypertexte"/>
                  <w:sz w:val="20"/>
                </w:rPr>
                <w:t>https://www.poettinger.at/fr_fr/newsroom/pressebild/30650</w:t>
              </w:r>
            </w:hyperlink>
          </w:p>
          <w:p w14:paraId="0D467C6B" w14:textId="603EA058" w:rsidR="001F41E4" w:rsidRPr="00450E49" w:rsidRDefault="00962C36" w:rsidP="00FA2D5A">
            <w:pPr>
              <w:jc w:val="center"/>
              <w:rPr>
                <w:rFonts w:cs="Arial"/>
                <w:color w:val="FF00FF"/>
                <w:sz w:val="20"/>
                <w:szCs w:val="20"/>
              </w:rPr>
            </w:pPr>
            <w:r w:rsidRPr="00450E49">
              <w:rPr>
                <w:sz w:val="20"/>
              </w:rPr>
              <w:t xml:space="preserve"> </w:t>
            </w:r>
          </w:p>
        </w:tc>
        <w:tc>
          <w:tcPr>
            <w:tcW w:w="4531" w:type="dxa"/>
          </w:tcPr>
          <w:p w14:paraId="1C36D75C" w14:textId="231B8AEA" w:rsidR="00314D6D" w:rsidRPr="00450E49" w:rsidRDefault="000F6E65" w:rsidP="00FA2D5A">
            <w:pPr>
              <w:jc w:val="center"/>
              <w:rPr>
                <w:sz w:val="20"/>
                <w:szCs w:val="20"/>
              </w:rPr>
            </w:pPr>
            <w:hyperlink r:id="rId22" w:history="1">
              <w:r w:rsidR="00000403" w:rsidRPr="00450E49">
                <w:rPr>
                  <w:rStyle w:val="Lienhypertexte"/>
                  <w:sz w:val="20"/>
                </w:rPr>
                <w:t>https://www.poettinger.at/fr_fr/newsroom/pressebild/4895</w:t>
              </w:r>
            </w:hyperlink>
          </w:p>
          <w:p w14:paraId="31B4D73F" w14:textId="283E6D60" w:rsidR="004F7CCB" w:rsidRPr="00450E49" w:rsidRDefault="004F7CCB" w:rsidP="001A6BB6">
            <w:pPr>
              <w:jc w:val="center"/>
              <w:rPr>
                <w:sz w:val="20"/>
                <w:szCs w:val="20"/>
              </w:rPr>
            </w:pPr>
            <w:r w:rsidRPr="00450E49">
              <w:rPr>
                <w:sz w:val="20"/>
              </w:rPr>
              <w:t xml:space="preserve"> </w:t>
            </w:r>
          </w:p>
        </w:tc>
      </w:tr>
    </w:tbl>
    <w:p w14:paraId="52556721" w14:textId="77777777" w:rsidR="001F41E4" w:rsidRPr="00450E49" w:rsidRDefault="001F41E4" w:rsidP="00F514CE">
      <w:pPr>
        <w:spacing w:line="360" w:lineRule="auto"/>
        <w:jc w:val="both"/>
        <w:rPr>
          <w:rFonts w:cs="Arial"/>
          <w:szCs w:val="22"/>
        </w:rPr>
      </w:pPr>
    </w:p>
    <w:p w14:paraId="2211DF83" w14:textId="0F978E6B" w:rsidR="001A6BB6" w:rsidRDefault="00450E49" w:rsidP="00F514CE">
      <w:pPr>
        <w:spacing w:line="360" w:lineRule="auto"/>
        <w:jc w:val="both"/>
        <w:rPr>
          <w:rFonts w:cs="Arial"/>
          <w:szCs w:val="22"/>
        </w:rPr>
      </w:pPr>
      <w:r w:rsidRPr="00450E49">
        <w:rPr>
          <w:noProof/>
        </w:rPr>
        <w:drawing>
          <wp:inline distT="0" distB="0" distL="0" distR="0" wp14:anchorId="17B637A6" wp14:editId="443F605C">
            <wp:extent cx="3654425" cy="960334"/>
            <wp:effectExtent l="0" t="0" r="3175" b="0"/>
            <wp:docPr id="1492175006" name="Image 149217500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77784" cy="966472"/>
                    </a:xfrm>
                    <a:prstGeom prst="rect">
                      <a:avLst/>
                    </a:prstGeom>
                    <a:noFill/>
                    <a:ln>
                      <a:noFill/>
                    </a:ln>
                  </pic:spPr>
                </pic:pic>
              </a:graphicData>
            </a:graphic>
          </wp:inline>
        </w:drawing>
      </w:r>
    </w:p>
    <w:p w14:paraId="7A80C875" w14:textId="77777777" w:rsidR="001F02DA" w:rsidRPr="00450E49" w:rsidRDefault="001F02DA" w:rsidP="00F514CE">
      <w:pPr>
        <w:spacing w:line="360" w:lineRule="auto"/>
        <w:jc w:val="both"/>
        <w:rPr>
          <w:rFonts w:cs="Arial"/>
          <w:szCs w:val="22"/>
        </w:rPr>
      </w:pPr>
    </w:p>
    <w:p w14:paraId="125C9674" w14:textId="4CC590EB" w:rsidR="002F3A42" w:rsidRDefault="002F3A42" w:rsidP="00F514CE">
      <w:pPr>
        <w:spacing w:line="360" w:lineRule="auto"/>
        <w:jc w:val="both"/>
        <w:rPr>
          <w:rStyle w:val="Lienhypertexte"/>
          <w:rFonts w:cs="Arial"/>
          <w:color w:val="auto"/>
          <w:szCs w:val="22"/>
        </w:rPr>
      </w:pPr>
      <w:r w:rsidRPr="00450E49">
        <w:t xml:space="preserve">Des images en haute définition supplémentaires sont librement téléchargeables en ligne ici : </w:t>
      </w:r>
      <w:hyperlink r:id="rId24" w:history="1">
        <w:r w:rsidRPr="00450E49">
          <w:rPr>
            <w:rStyle w:val="Lienhypertexte"/>
          </w:rPr>
          <w:t>http://www.poettinger.at/fr_fr/Newsroom/Presse</w:t>
        </w:r>
      </w:hyperlink>
    </w:p>
    <w:sectPr w:rsidR="002F3A42" w:rsidSect="00A92099">
      <w:headerReference w:type="default" r:id="rId25"/>
      <w:footerReference w:type="default" r:id="rId26"/>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0134" w14:textId="77777777" w:rsidR="001E1408" w:rsidRDefault="001E1408" w:rsidP="00A92099">
      <w:r>
        <w:separator/>
      </w:r>
    </w:p>
  </w:endnote>
  <w:endnote w:type="continuationSeparator" w:id="0">
    <w:p w14:paraId="312CBD67" w14:textId="77777777" w:rsidR="001E1408" w:rsidRDefault="001E1408" w:rsidP="00A92099">
      <w:r>
        <w:continuationSeparator/>
      </w:r>
    </w:p>
  </w:endnote>
  <w:endnote w:type="continuationNotice" w:id="1">
    <w:p w14:paraId="49CC0E77" w14:textId="77777777" w:rsidR="001E1408" w:rsidRDefault="001E1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7777777" w:rsidR="00105362" w:rsidRPr="00450E49" w:rsidRDefault="00105362" w:rsidP="00F514CE">
    <w:pPr>
      <w:rPr>
        <w:rFonts w:cs="Arial"/>
        <w:b/>
        <w:sz w:val="18"/>
        <w:szCs w:val="18"/>
        <w:lang w:val="de-DE"/>
      </w:rPr>
    </w:pPr>
    <w:r w:rsidRPr="00450E49">
      <w:rPr>
        <w:b/>
        <w:sz w:val="18"/>
        <w:lang w:val="de-DE"/>
      </w:rPr>
      <w:t>PÖTTINGER Landtechnik GmbH – Corporate Communication</w:t>
    </w:r>
  </w:p>
  <w:p w14:paraId="2EE3C526" w14:textId="77777777" w:rsidR="00F40301" w:rsidRPr="00450E49" w:rsidRDefault="00F40301" w:rsidP="00F514CE">
    <w:pPr>
      <w:rPr>
        <w:rFonts w:cs="Arial"/>
        <w:sz w:val="18"/>
        <w:szCs w:val="18"/>
        <w:lang w:val="de-DE"/>
      </w:rPr>
    </w:pPr>
    <w:r w:rsidRPr="00450E49">
      <w:rPr>
        <w:sz w:val="18"/>
        <w:lang w:val="de-DE"/>
      </w:rPr>
      <w:t>Inge Steibl,,</w:t>
    </w:r>
    <w:r w:rsidRPr="00450E49">
      <w:rPr>
        <w:b/>
        <w:sz w:val="18"/>
        <w:lang w:val="de-DE"/>
      </w:rPr>
      <w:t xml:space="preserve"> </w:t>
    </w:r>
    <w:r w:rsidRPr="00450E49">
      <w:rPr>
        <w:sz w:val="18"/>
        <w:lang w:val="de-DE"/>
      </w:rPr>
      <w:t xml:space="preserve">Industriegelände 1, A-4710 Grieskirchen </w:t>
    </w:r>
  </w:p>
  <w:p w14:paraId="730F00C5" w14:textId="5A4AD43D" w:rsidR="00105362" w:rsidRPr="00796525" w:rsidRDefault="003E3356" w:rsidP="00F514CE">
    <w:pPr>
      <w:rPr>
        <w:rFonts w:cs="Arial"/>
        <w:sz w:val="18"/>
        <w:szCs w:val="18"/>
      </w:rPr>
    </w:pPr>
    <w:r>
      <w:rPr>
        <w:sz w:val="18"/>
      </w:rPr>
      <w:t>Tél. +43 7248 600 2415, inge.steibl@poettinger.at, www.poettinger.at</w:t>
    </w:r>
    <w:r>
      <w:rPr>
        <w:sz w:val="18"/>
      </w:rPr>
      <w:tab/>
    </w:r>
    <w:r w:rsidR="000F6E65">
      <w:rPr>
        <w:sz w:val="18"/>
      </w:rPr>
      <w:t xml:space="preserve"> </w:t>
    </w:r>
    <w:r>
      <w:rPr>
        <w:sz w:val="18"/>
      </w:rPr>
      <w:tab/>
    </w:r>
    <w:r>
      <w:rPr>
        <w:sz w:val="18"/>
      </w:rPr>
      <w:tab/>
    </w:r>
    <w:r>
      <w:rPr>
        <w:sz w:val="18"/>
      </w:rPr>
      <w:tab/>
    </w:r>
    <w:r>
      <w:rPr>
        <w:sz w:val="18"/>
      </w:rPr>
      <w:tab/>
      <w:t xml:space="preserve"> </w:t>
    </w:r>
    <w:r w:rsidR="00105362" w:rsidRPr="00AB6584">
      <w:rPr>
        <w:rFonts w:cs="Arial"/>
        <w:sz w:val="18"/>
      </w:rPr>
      <w:fldChar w:fldCharType="begin"/>
    </w:r>
    <w:r w:rsidR="00105362" w:rsidRPr="00AB6584">
      <w:rPr>
        <w:rFonts w:cs="Arial"/>
        <w:sz w:val="18"/>
      </w:rPr>
      <w:instrText xml:space="preserve"> PAGE   \* MERGEFORMAT </w:instrText>
    </w:r>
    <w:r w:rsidR="00105362" w:rsidRPr="00AB6584">
      <w:rPr>
        <w:rFonts w:cs="Arial"/>
        <w:sz w:val="18"/>
      </w:rPr>
      <w:fldChar w:fldCharType="separate"/>
    </w:r>
    <w:r w:rsidR="00A1023C">
      <w:rPr>
        <w:rFonts w:cs="Arial"/>
        <w:sz w:val="18"/>
      </w:rPr>
      <w:t>3</w:t>
    </w:r>
    <w:r w:rsidR="00105362" w:rsidRPr="00AB6584">
      <w:rP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F210" w14:textId="77777777" w:rsidR="001E1408" w:rsidRDefault="001E1408" w:rsidP="00A92099">
      <w:r>
        <w:separator/>
      </w:r>
    </w:p>
  </w:footnote>
  <w:footnote w:type="continuationSeparator" w:id="0">
    <w:p w14:paraId="22983DBF" w14:textId="77777777" w:rsidR="001E1408" w:rsidRDefault="001E1408" w:rsidP="00A92099">
      <w:r>
        <w:continuationSeparator/>
      </w:r>
    </w:p>
  </w:footnote>
  <w:footnote w:type="continuationNotice" w:id="1">
    <w:p w14:paraId="2FB67EE3" w14:textId="77777777" w:rsidR="001E1408" w:rsidRDefault="001E1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E20" w14:textId="361022D1" w:rsidR="00105362" w:rsidRDefault="008427B3" w:rsidP="00F2555A">
    <w:pPr>
      <w:spacing w:line="360" w:lineRule="auto"/>
      <w:rPr>
        <w:rFonts w:cs="Arial"/>
        <w:sz w:val="24"/>
      </w:rPr>
    </w:pPr>
    <w:r>
      <w:rPr>
        <w:noProof/>
        <w:sz w:val="28"/>
      </w:rPr>
      <w:drawing>
        <wp:anchor distT="0" distB="0" distL="114300" distR="114300" simplePos="0" relativeHeight="251658240" behindDoc="0" locked="0" layoutInCell="1" allowOverlap="1" wp14:anchorId="241478CE" wp14:editId="1C99F677">
          <wp:simplePos x="0" y="0"/>
          <wp:positionH relativeFrom="column">
            <wp:posOffset>3199022</wp:posOffset>
          </wp:positionH>
          <wp:positionV relativeFrom="paragraph">
            <wp:posOffset>163267</wp:posOffset>
          </wp:positionV>
          <wp:extent cx="2428875" cy="238125"/>
          <wp:effectExtent l="0" t="0" r="9525" b="9525"/>
          <wp:wrapNone/>
          <wp:docPr id="2" name="Grafik 2"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18B16C85" w14:textId="77777777" w:rsidR="00105362" w:rsidRDefault="00F40301" w:rsidP="006E79F5">
    <w:pPr>
      <w:tabs>
        <w:tab w:val="left" w:pos="8265"/>
      </w:tabs>
      <w:spacing w:line="360" w:lineRule="auto"/>
      <w:rPr>
        <w:rFonts w:cs="Arial"/>
        <w:b/>
        <w:sz w:val="24"/>
      </w:rPr>
    </w:pPr>
    <w:r>
      <w:rPr>
        <w:b/>
        <w:sz w:val="24"/>
      </w:rPr>
      <w:t>Communiqué de presse</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1035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4C5711"/>
    <w:multiLevelType w:val="hybridMultilevel"/>
    <w:tmpl w:val="86EEF592"/>
    <w:lvl w:ilvl="0" w:tplc="E7C873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0225053">
    <w:abstractNumId w:val="2"/>
  </w:num>
  <w:num w:numId="2" w16cid:durableId="454324617">
    <w:abstractNumId w:val="1"/>
  </w:num>
  <w:num w:numId="3" w16cid:durableId="82336276">
    <w:abstractNumId w:val="3"/>
  </w:num>
  <w:num w:numId="4" w16cid:durableId="79614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0403"/>
    <w:rsid w:val="000015CD"/>
    <w:rsid w:val="0000688B"/>
    <w:rsid w:val="0000763A"/>
    <w:rsid w:val="000103D6"/>
    <w:rsid w:val="0001091E"/>
    <w:rsid w:val="0001274F"/>
    <w:rsid w:val="000139DA"/>
    <w:rsid w:val="00015DD7"/>
    <w:rsid w:val="000266FB"/>
    <w:rsid w:val="00027300"/>
    <w:rsid w:val="00027BED"/>
    <w:rsid w:val="0003317E"/>
    <w:rsid w:val="00036045"/>
    <w:rsid w:val="00036ABB"/>
    <w:rsid w:val="00037F47"/>
    <w:rsid w:val="00045017"/>
    <w:rsid w:val="000511C3"/>
    <w:rsid w:val="00063CAA"/>
    <w:rsid w:val="00065345"/>
    <w:rsid w:val="000703FC"/>
    <w:rsid w:val="00070FD5"/>
    <w:rsid w:val="000729E6"/>
    <w:rsid w:val="00076626"/>
    <w:rsid w:val="00080095"/>
    <w:rsid w:val="00083112"/>
    <w:rsid w:val="00086292"/>
    <w:rsid w:val="00086645"/>
    <w:rsid w:val="00090CD0"/>
    <w:rsid w:val="00091C00"/>
    <w:rsid w:val="000A1B2E"/>
    <w:rsid w:val="000A2910"/>
    <w:rsid w:val="000A2F69"/>
    <w:rsid w:val="000B0A02"/>
    <w:rsid w:val="000B3E73"/>
    <w:rsid w:val="000B4D12"/>
    <w:rsid w:val="000B593F"/>
    <w:rsid w:val="000B6014"/>
    <w:rsid w:val="000C0C64"/>
    <w:rsid w:val="000C3444"/>
    <w:rsid w:val="000C6811"/>
    <w:rsid w:val="000D14C2"/>
    <w:rsid w:val="000D391F"/>
    <w:rsid w:val="000D4F6D"/>
    <w:rsid w:val="000D64C2"/>
    <w:rsid w:val="000E001C"/>
    <w:rsid w:val="000E0434"/>
    <w:rsid w:val="000E3C9B"/>
    <w:rsid w:val="000E636D"/>
    <w:rsid w:val="000E7828"/>
    <w:rsid w:val="000F6E65"/>
    <w:rsid w:val="000F775B"/>
    <w:rsid w:val="000F7BB8"/>
    <w:rsid w:val="00104093"/>
    <w:rsid w:val="001042EE"/>
    <w:rsid w:val="00105362"/>
    <w:rsid w:val="0010591C"/>
    <w:rsid w:val="001067A0"/>
    <w:rsid w:val="001079C7"/>
    <w:rsid w:val="00112DF2"/>
    <w:rsid w:val="00114D1D"/>
    <w:rsid w:val="00115FF2"/>
    <w:rsid w:val="00116549"/>
    <w:rsid w:val="001233CA"/>
    <w:rsid w:val="001233D9"/>
    <w:rsid w:val="0013235D"/>
    <w:rsid w:val="00132418"/>
    <w:rsid w:val="00133BFE"/>
    <w:rsid w:val="001359FE"/>
    <w:rsid w:val="00135F5E"/>
    <w:rsid w:val="00136624"/>
    <w:rsid w:val="0013697B"/>
    <w:rsid w:val="00137B61"/>
    <w:rsid w:val="0014096D"/>
    <w:rsid w:val="00140C60"/>
    <w:rsid w:val="001434EA"/>
    <w:rsid w:val="001438E8"/>
    <w:rsid w:val="001441DF"/>
    <w:rsid w:val="0014431F"/>
    <w:rsid w:val="00144510"/>
    <w:rsid w:val="0014465C"/>
    <w:rsid w:val="001468AD"/>
    <w:rsid w:val="001516D1"/>
    <w:rsid w:val="00157BE8"/>
    <w:rsid w:val="001600EA"/>
    <w:rsid w:val="00160134"/>
    <w:rsid w:val="001658EC"/>
    <w:rsid w:val="00166179"/>
    <w:rsid w:val="00166CD0"/>
    <w:rsid w:val="00173E93"/>
    <w:rsid w:val="0017619E"/>
    <w:rsid w:val="001767AC"/>
    <w:rsid w:val="0018138B"/>
    <w:rsid w:val="00181783"/>
    <w:rsid w:val="00181E70"/>
    <w:rsid w:val="00183762"/>
    <w:rsid w:val="00186C0A"/>
    <w:rsid w:val="00186FCA"/>
    <w:rsid w:val="001877B5"/>
    <w:rsid w:val="00187BE4"/>
    <w:rsid w:val="00192865"/>
    <w:rsid w:val="00193311"/>
    <w:rsid w:val="00194AF0"/>
    <w:rsid w:val="00194E7B"/>
    <w:rsid w:val="00195194"/>
    <w:rsid w:val="001A00E4"/>
    <w:rsid w:val="001A097E"/>
    <w:rsid w:val="001A3357"/>
    <w:rsid w:val="001A6BB6"/>
    <w:rsid w:val="001A6C1E"/>
    <w:rsid w:val="001A72E9"/>
    <w:rsid w:val="001A7EDC"/>
    <w:rsid w:val="001B0186"/>
    <w:rsid w:val="001B0846"/>
    <w:rsid w:val="001B4DB5"/>
    <w:rsid w:val="001C20B5"/>
    <w:rsid w:val="001C2AEA"/>
    <w:rsid w:val="001C3BCA"/>
    <w:rsid w:val="001C431C"/>
    <w:rsid w:val="001D39B3"/>
    <w:rsid w:val="001D5FE5"/>
    <w:rsid w:val="001D7763"/>
    <w:rsid w:val="001E1408"/>
    <w:rsid w:val="001E262B"/>
    <w:rsid w:val="001E7040"/>
    <w:rsid w:val="001F02DA"/>
    <w:rsid w:val="001F0303"/>
    <w:rsid w:val="001F14FE"/>
    <w:rsid w:val="001F3694"/>
    <w:rsid w:val="001F41E4"/>
    <w:rsid w:val="0020015B"/>
    <w:rsid w:val="0020021C"/>
    <w:rsid w:val="00201188"/>
    <w:rsid w:val="002037E9"/>
    <w:rsid w:val="00203C2A"/>
    <w:rsid w:val="00203DE9"/>
    <w:rsid w:val="00205BA2"/>
    <w:rsid w:val="002124A4"/>
    <w:rsid w:val="0021757E"/>
    <w:rsid w:val="00217704"/>
    <w:rsid w:val="002239D3"/>
    <w:rsid w:val="00231451"/>
    <w:rsid w:val="00233B52"/>
    <w:rsid w:val="00233FA1"/>
    <w:rsid w:val="00234405"/>
    <w:rsid w:val="00234EDC"/>
    <w:rsid w:val="0023522A"/>
    <w:rsid w:val="0024735C"/>
    <w:rsid w:val="002478CF"/>
    <w:rsid w:val="00250690"/>
    <w:rsid w:val="002513DC"/>
    <w:rsid w:val="0025382C"/>
    <w:rsid w:val="00253C89"/>
    <w:rsid w:val="00255913"/>
    <w:rsid w:val="00256468"/>
    <w:rsid w:val="0025714F"/>
    <w:rsid w:val="002607E5"/>
    <w:rsid w:val="002624BB"/>
    <w:rsid w:val="00264B05"/>
    <w:rsid w:val="00265D21"/>
    <w:rsid w:val="002672CA"/>
    <w:rsid w:val="00271E87"/>
    <w:rsid w:val="0027282D"/>
    <w:rsid w:val="00276850"/>
    <w:rsid w:val="0028272E"/>
    <w:rsid w:val="0028460A"/>
    <w:rsid w:val="00284742"/>
    <w:rsid w:val="002851E1"/>
    <w:rsid w:val="00286632"/>
    <w:rsid w:val="00293311"/>
    <w:rsid w:val="00295192"/>
    <w:rsid w:val="00297FF4"/>
    <w:rsid w:val="002A0567"/>
    <w:rsid w:val="002A2586"/>
    <w:rsid w:val="002A347B"/>
    <w:rsid w:val="002A4178"/>
    <w:rsid w:val="002B0013"/>
    <w:rsid w:val="002B1DDA"/>
    <w:rsid w:val="002B71F5"/>
    <w:rsid w:val="002B72CF"/>
    <w:rsid w:val="002C0B15"/>
    <w:rsid w:val="002C211B"/>
    <w:rsid w:val="002C4658"/>
    <w:rsid w:val="002C6EF6"/>
    <w:rsid w:val="002C710B"/>
    <w:rsid w:val="002D1DE4"/>
    <w:rsid w:val="002D463F"/>
    <w:rsid w:val="002D4A2A"/>
    <w:rsid w:val="002D60F7"/>
    <w:rsid w:val="002D65F4"/>
    <w:rsid w:val="002E072E"/>
    <w:rsid w:val="002E0819"/>
    <w:rsid w:val="002E0977"/>
    <w:rsid w:val="002E6C5E"/>
    <w:rsid w:val="002E78C8"/>
    <w:rsid w:val="002F0732"/>
    <w:rsid w:val="002F0802"/>
    <w:rsid w:val="002F102F"/>
    <w:rsid w:val="002F3A42"/>
    <w:rsid w:val="002F4A34"/>
    <w:rsid w:val="002F4BC1"/>
    <w:rsid w:val="002F4F31"/>
    <w:rsid w:val="002F50A0"/>
    <w:rsid w:val="002F68F9"/>
    <w:rsid w:val="002F6B3D"/>
    <w:rsid w:val="002F7B5B"/>
    <w:rsid w:val="003006CB"/>
    <w:rsid w:val="00305161"/>
    <w:rsid w:val="0030552B"/>
    <w:rsid w:val="00305EE1"/>
    <w:rsid w:val="00306D4E"/>
    <w:rsid w:val="00310761"/>
    <w:rsid w:val="00312E4C"/>
    <w:rsid w:val="003130D3"/>
    <w:rsid w:val="00314D6D"/>
    <w:rsid w:val="00315B65"/>
    <w:rsid w:val="0031645D"/>
    <w:rsid w:val="003170BC"/>
    <w:rsid w:val="00317446"/>
    <w:rsid w:val="00317BD0"/>
    <w:rsid w:val="00332F2C"/>
    <w:rsid w:val="003339E3"/>
    <w:rsid w:val="0033632A"/>
    <w:rsid w:val="00340074"/>
    <w:rsid w:val="00341328"/>
    <w:rsid w:val="003422E3"/>
    <w:rsid w:val="003502E8"/>
    <w:rsid w:val="00352E09"/>
    <w:rsid w:val="00353074"/>
    <w:rsid w:val="00354075"/>
    <w:rsid w:val="00354B03"/>
    <w:rsid w:val="00360CD1"/>
    <w:rsid w:val="00360EF1"/>
    <w:rsid w:val="003626B0"/>
    <w:rsid w:val="003635BE"/>
    <w:rsid w:val="00367BAE"/>
    <w:rsid w:val="00367EC7"/>
    <w:rsid w:val="00370CDF"/>
    <w:rsid w:val="0037172A"/>
    <w:rsid w:val="00372948"/>
    <w:rsid w:val="0037414C"/>
    <w:rsid w:val="00374FB9"/>
    <w:rsid w:val="00380107"/>
    <w:rsid w:val="00380E8B"/>
    <w:rsid w:val="003810D2"/>
    <w:rsid w:val="00386B7E"/>
    <w:rsid w:val="00390166"/>
    <w:rsid w:val="003A1396"/>
    <w:rsid w:val="003A1BA9"/>
    <w:rsid w:val="003A42E5"/>
    <w:rsid w:val="003A6B12"/>
    <w:rsid w:val="003A6D05"/>
    <w:rsid w:val="003A7A88"/>
    <w:rsid w:val="003B40FB"/>
    <w:rsid w:val="003B5F5B"/>
    <w:rsid w:val="003B6E17"/>
    <w:rsid w:val="003C0117"/>
    <w:rsid w:val="003C0FAE"/>
    <w:rsid w:val="003C3F95"/>
    <w:rsid w:val="003C47A7"/>
    <w:rsid w:val="003C47EF"/>
    <w:rsid w:val="003C4A49"/>
    <w:rsid w:val="003C4AD2"/>
    <w:rsid w:val="003C5EDE"/>
    <w:rsid w:val="003C7924"/>
    <w:rsid w:val="003D1DE4"/>
    <w:rsid w:val="003D3CD1"/>
    <w:rsid w:val="003E2BB0"/>
    <w:rsid w:val="003E3356"/>
    <w:rsid w:val="003E3F25"/>
    <w:rsid w:val="003E46CE"/>
    <w:rsid w:val="003E47CA"/>
    <w:rsid w:val="003E4BF2"/>
    <w:rsid w:val="003E4C65"/>
    <w:rsid w:val="003E70BF"/>
    <w:rsid w:val="003E7558"/>
    <w:rsid w:val="003F1190"/>
    <w:rsid w:val="003F30E5"/>
    <w:rsid w:val="003F474E"/>
    <w:rsid w:val="00400B73"/>
    <w:rsid w:val="0040187F"/>
    <w:rsid w:val="00402CF8"/>
    <w:rsid w:val="00403ADE"/>
    <w:rsid w:val="00412087"/>
    <w:rsid w:val="00414BF9"/>
    <w:rsid w:val="00414D93"/>
    <w:rsid w:val="0042145D"/>
    <w:rsid w:val="00433314"/>
    <w:rsid w:val="004338DF"/>
    <w:rsid w:val="00435E52"/>
    <w:rsid w:val="00450B8F"/>
    <w:rsid w:val="00450E49"/>
    <w:rsid w:val="004521EB"/>
    <w:rsid w:val="00454B0B"/>
    <w:rsid w:val="0045696A"/>
    <w:rsid w:val="00456B1C"/>
    <w:rsid w:val="00460374"/>
    <w:rsid w:val="00461277"/>
    <w:rsid w:val="00462056"/>
    <w:rsid w:val="00466289"/>
    <w:rsid w:val="00467385"/>
    <w:rsid w:val="00470023"/>
    <w:rsid w:val="00471458"/>
    <w:rsid w:val="0047231E"/>
    <w:rsid w:val="00472C67"/>
    <w:rsid w:val="0047316B"/>
    <w:rsid w:val="00475180"/>
    <w:rsid w:val="00475F1D"/>
    <w:rsid w:val="00477C43"/>
    <w:rsid w:val="00480D4A"/>
    <w:rsid w:val="00483994"/>
    <w:rsid w:val="00483A47"/>
    <w:rsid w:val="00485E86"/>
    <w:rsid w:val="00486D3C"/>
    <w:rsid w:val="00490D02"/>
    <w:rsid w:val="0049552D"/>
    <w:rsid w:val="004960BD"/>
    <w:rsid w:val="0049721A"/>
    <w:rsid w:val="004A13E3"/>
    <w:rsid w:val="004A230A"/>
    <w:rsid w:val="004A2B82"/>
    <w:rsid w:val="004A3300"/>
    <w:rsid w:val="004A43C0"/>
    <w:rsid w:val="004A4D6F"/>
    <w:rsid w:val="004A609F"/>
    <w:rsid w:val="004B15FF"/>
    <w:rsid w:val="004B3D2C"/>
    <w:rsid w:val="004B593A"/>
    <w:rsid w:val="004C25A8"/>
    <w:rsid w:val="004C5285"/>
    <w:rsid w:val="004D0572"/>
    <w:rsid w:val="004D13C6"/>
    <w:rsid w:val="004D185E"/>
    <w:rsid w:val="004D51C0"/>
    <w:rsid w:val="004D79EE"/>
    <w:rsid w:val="004E0B5C"/>
    <w:rsid w:val="004E4CB3"/>
    <w:rsid w:val="004F209E"/>
    <w:rsid w:val="004F271D"/>
    <w:rsid w:val="004F3671"/>
    <w:rsid w:val="004F7891"/>
    <w:rsid w:val="004F7CCB"/>
    <w:rsid w:val="004F7D2F"/>
    <w:rsid w:val="005039B8"/>
    <w:rsid w:val="00503E26"/>
    <w:rsid w:val="00510DBE"/>
    <w:rsid w:val="00510EFB"/>
    <w:rsid w:val="00511732"/>
    <w:rsid w:val="005118B3"/>
    <w:rsid w:val="00512AD9"/>
    <w:rsid w:val="005131A2"/>
    <w:rsid w:val="00513E2F"/>
    <w:rsid w:val="0051600D"/>
    <w:rsid w:val="0051663C"/>
    <w:rsid w:val="00523CA9"/>
    <w:rsid w:val="0052494E"/>
    <w:rsid w:val="00540091"/>
    <w:rsid w:val="00540E5F"/>
    <w:rsid w:val="00542E8C"/>
    <w:rsid w:val="00543988"/>
    <w:rsid w:val="005478FF"/>
    <w:rsid w:val="00553987"/>
    <w:rsid w:val="00555BED"/>
    <w:rsid w:val="005562AB"/>
    <w:rsid w:val="0056011F"/>
    <w:rsid w:val="00560339"/>
    <w:rsid w:val="005610F3"/>
    <w:rsid w:val="0056121C"/>
    <w:rsid w:val="00562B77"/>
    <w:rsid w:val="00563BB7"/>
    <w:rsid w:val="00564959"/>
    <w:rsid w:val="00570C3D"/>
    <w:rsid w:val="00570F62"/>
    <w:rsid w:val="0057103E"/>
    <w:rsid w:val="00572C6E"/>
    <w:rsid w:val="00573E6C"/>
    <w:rsid w:val="0057559C"/>
    <w:rsid w:val="00575D51"/>
    <w:rsid w:val="00576B7F"/>
    <w:rsid w:val="00577F7C"/>
    <w:rsid w:val="00580B80"/>
    <w:rsid w:val="005849B0"/>
    <w:rsid w:val="00585D88"/>
    <w:rsid w:val="005923D3"/>
    <w:rsid w:val="0059339B"/>
    <w:rsid w:val="00593823"/>
    <w:rsid w:val="00597571"/>
    <w:rsid w:val="005A01A0"/>
    <w:rsid w:val="005A270E"/>
    <w:rsid w:val="005A5A0F"/>
    <w:rsid w:val="005A7C98"/>
    <w:rsid w:val="005B64A4"/>
    <w:rsid w:val="005B75D8"/>
    <w:rsid w:val="005C1A84"/>
    <w:rsid w:val="005C3B5A"/>
    <w:rsid w:val="005C538F"/>
    <w:rsid w:val="005C5953"/>
    <w:rsid w:val="005C6440"/>
    <w:rsid w:val="005D05E2"/>
    <w:rsid w:val="005D4233"/>
    <w:rsid w:val="005E1D9F"/>
    <w:rsid w:val="005E22A4"/>
    <w:rsid w:val="005E31A7"/>
    <w:rsid w:val="005E3656"/>
    <w:rsid w:val="005E3FB9"/>
    <w:rsid w:val="005F2BFF"/>
    <w:rsid w:val="005F340C"/>
    <w:rsid w:val="005F52BE"/>
    <w:rsid w:val="005F74B5"/>
    <w:rsid w:val="006003A7"/>
    <w:rsid w:val="00602B68"/>
    <w:rsid w:val="00604665"/>
    <w:rsid w:val="00604B62"/>
    <w:rsid w:val="00607765"/>
    <w:rsid w:val="00610980"/>
    <w:rsid w:val="00613A19"/>
    <w:rsid w:val="00616392"/>
    <w:rsid w:val="006220AA"/>
    <w:rsid w:val="00626315"/>
    <w:rsid w:val="00630894"/>
    <w:rsid w:val="00632E4B"/>
    <w:rsid w:val="006373F9"/>
    <w:rsid w:val="00640F2F"/>
    <w:rsid w:val="0064424A"/>
    <w:rsid w:val="00645F70"/>
    <w:rsid w:val="00647E50"/>
    <w:rsid w:val="00650000"/>
    <w:rsid w:val="0065188F"/>
    <w:rsid w:val="006527FE"/>
    <w:rsid w:val="00652B49"/>
    <w:rsid w:val="00657A01"/>
    <w:rsid w:val="00661FB3"/>
    <w:rsid w:val="00662CBB"/>
    <w:rsid w:val="00663112"/>
    <w:rsid w:val="006632E9"/>
    <w:rsid w:val="00663CDB"/>
    <w:rsid w:val="0066562C"/>
    <w:rsid w:val="006671E5"/>
    <w:rsid w:val="006675CF"/>
    <w:rsid w:val="00673472"/>
    <w:rsid w:val="00673895"/>
    <w:rsid w:val="00675D9F"/>
    <w:rsid w:val="00681613"/>
    <w:rsid w:val="0068335E"/>
    <w:rsid w:val="00683748"/>
    <w:rsid w:val="00685D45"/>
    <w:rsid w:val="006907EA"/>
    <w:rsid w:val="00690AB6"/>
    <w:rsid w:val="006932F7"/>
    <w:rsid w:val="00694417"/>
    <w:rsid w:val="00696E62"/>
    <w:rsid w:val="006A1BCD"/>
    <w:rsid w:val="006A3BD3"/>
    <w:rsid w:val="006A52D3"/>
    <w:rsid w:val="006A7B2A"/>
    <w:rsid w:val="006B29FC"/>
    <w:rsid w:val="006B4188"/>
    <w:rsid w:val="006B5208"/>
    <w:rsid w:val="006C2344"/>
    <w:rsid w:val="006C358E"/>
    <w:rsid w:val="006C63CF"/>
    <w:rsid w:val="006D04AF"/>
    <w:rsid w:val="006D6874"/>
    <w:rsid w:val="006E0E25"/>
    <w:rsid w:val="006E1634"/>
    <w:rsid w:val="006E3C71"/>
    <w:rsid w:val="006E5323"/>
    <w:rsid w:val="006E5FFF"/>
    <w:rsid w:val="006E7031"/>
    <w:rsid w:val="006E73F0"/>
    <w:rsid w:val="006E791E"/>
    <w:rsid w:val="006E79F5"/>
    <w:rsid w:val="006E7F81"/>
    <w:rsid w:val="006F40BF"/>
    <w:rsid w:val="006F4BAA"/>
    <w:rsid w:val="006F785A"/>
    <w:rsid w:val="00700B91"/>
    <w:rsid w:val="00700FA5"/>
    <w:rsid w:val="00701411"/>
    <w:rsid w:val="007026A3"/>
    <w:rsid w:val="00702B78"/>
    <w:rsid w:val="007031E9"/>
    <w:rsid w:val="007066F9"/>
    <w:rsid w:val="00710CB9"/>
    <w:rsid w:val="007125A6"/>
    <w:rsid w:val="00715C69"/>
    <w:rsid w:val="00716AA4"/>
    <w:rsid w:val="00716DD3"/>
    <w:rsid w:val="0071705F"/>
    <w:rsid w:val="00721100"/>
    <w:rsid w:val="007237F9"/>
    <w:rsid w:val="007245A4"/>
    <w:rsid w:val="007249DB"/>
    <w:rsid w:val="00730974"/>
    <w:rsid w:val="00732FF9"/>
    <w:rsid w:val="00733E61"/>
    <w:rsid w:val="00733FF7"/>
    <w:rsid w:val="00734064"/>
    <w:rsid w:val="00734651"/>
    <w:rsid w:val="007362B9"/>
    <w:rsid w:val="0073638A"/>
    <w:rsid w:val="007401A5"/>
    <w:rsid w:val="007405A3"/>
    <w:rsid w:val="00740D5C"/>
    <w:rsid w:val="00743105"/>
    <w:rsid w:val="00745D8A"/>
    <w:rsid w:val="00745EE4"/>
    <w:rsid w:val="00750E35"/>
    <w:rsid w:val="00754A08"/>
    <w:rsid w:val="007559B6"/>
    <w:rsid w:val="0075650B"/>
    <w:rsid w:val="00767A99"/>
    <w:rsid w:val="00771574"/>
    <w:rsid w:val="00773D2C"/>
    <w:rsid w:val="00776BBB"/>
    <w:rsid w:val="00780550"/>
    <w:rsid w:val="007817A5"/>
    <w:rsid w:val="00782612"/>
    <w:rsid w:val="0078382B"/>
    <w:rsid w:val="0078514E"/>
    <w:rsid w:val="00786271"/>
    <w:rsid w:val="0078640D"/>
    <w:rsid w:val="00787ABB"/>
    <w:rsid w:val="00793459"/>
    <w:rsid w:val="00793B87"/>
    <w:rsid w:val="007957BD"/>
    <w:rsid w:val="00796525"/>
    <w:rsid w:val="0079710C"/>
    <w:rsid w:val="0079734C"/>
    <w:rsid w:val="007A49FD"/>
    <w:rsid w:val="007A70D7"/>
    <w:rsid w:val="007B12BD"/>
    <w:rsid w:val="007B1734"/>
    <w:rsid w:val="007B4598"/>
    <w:rsid w:val="007B5537"/>
    <w:rsid w:val="007B7F3E"/>
    <w:rsid w:val="007C24EB"/>
    <w:rsid w:val="007C66EC"/>
    <w:rsid w:val="007C745B"/>
    <w:rsid w:val="007C7F0D"/>
    <w:rsid w:val="007D4410"/>
    <w:rsid w:val="007D4F64"/>
    <w:rsid w:val="007E1EAA"/>
    <w:rsid w:val="007E3998"/>
    <w:rsid w:val="007E57CF"/>
    <w:rsid w:val="007F2725"/>
    <w:rsid w:val="007F2E48"/>
    <w:rsid w:val="007F492B"/>
    <w:rsid w:val="007F5582"/>
    <w:rsid w:val="007F645D"/>
    <w:rsid w:val="007F7DCA"/>
    <w:rsid w:val="008004EC"/>
    <w:rsid w:val="00800730"/>
    <w:rsid w:val="00803311"/>
    <w:rsid w:val="0080503D"/>
    <w:rsid w:val="00805634"/>
    <w:rsid w:val="00807984"/>
    <w:rsid w:val="00810A60"/>
    <w:rsid w:val="0081122D"/>
    <w:rsid w:val="00811BD8"/>
    <w:rsid w:val="00816A0C"/>
    <w:rsid w:val="00816C3F"/>
    <w:rsid w:val="00820537"/>
    <w:rsid w:val="00820FE0"/>
    <w:rsid w:val="00831037"/>
    <w:rsid w:val="00833003"/>
    <w:rsid w:val="00836825"/>
    <w:rsid w:val="00837983"/>
    <w:rsid w:val="008405E1"/>
    <w:rsid w:val="008427B3"/>
    <w:rsid w:val="00847504"/>
    <w:rsid w:val="00854A92"/>
    <w:rsid w:val="008611E7"/>
    <w:rsid w:val="008618BE"/>
    <w:rsid w:val="00861F8B"/>
    <w:rsid w:val="0086244F"/>
    <w:rsid w:val="00863C73"/>
    <w:rsid w:val="00867CDC"/>
    <w:rsid w:val="00870C69"/>
    <w:rsid w:val="00871367"/>
    <w:rsid w:val="00877A3D"/>
    <w:rsid w:val="00880740"/>
    <w:rsid w:val="00880CFE"/>
    <w:rsid w:val="00880FDF"/>
    <w:rsid w:val="00881F14"/>
    <w:rsid w:val="008827C3"/>
    <w:rsid w:val="008857FE"/>
    <w:rsid w:val="00886117"/>
    <w:rsid w:val="008953E9"/>
    <w:rsid w:val="00895936"/>
    <w:rsid w:val="00897550"/>
    <w:rsid w:val="008A078D"/>
    <w:rsid w:val="008A19FE"/>
    <w:rsid w:val="008A3DA2"/>
    <w:rsid w:val="008A478F"/>
    <w:rsid w:val="008A4FDB"/>
    <w:rsid w:val="008A59D3"/>
    <w:rsid w:val="008A5E64"/>
    <w:rsid w:val="008B1F4A"/>
    <w:rsid w:val="008B2D72"/>
    <w:rsid w:val="008B5996"/>
    <w:rsid w:val="008C0337"/>
    <w:rsid w:val="008C0617"/>
    <w:rsid w:val="008C2F0D"/>
    <w:rsid w:val="008C68D8"/>
    <w:rsid w:val="008D1B94"/>
    <w:rsid w:val="008D32EA"/>
    <w:rsid w:val="008D3602"/>
    <w:rsid w:val="008D467D"/>
    <w:rsid w:val="008E42C7"/>
    <w:rsid w:val="008E496C"/>
    <w:rsid w:val="008E4EBD"/>
    <w:rsid w:val="008E6C96"/>
    <w:rsid w:val="008E76BF"/>
    <w:rsid w:val="008F29BA"/>
    <w:rsid w:val="008F345E"/>
    <w:rsid w:val="008F542E"/>
    <w:rsid w:val="008F6CC4"/>
    <w:rsid w:val="0090166F"/>
    <w:rsid w:val="009034C3"/>
    <w:rsid w:val="00905FC2"/>
    <w:rsid w:val="00906931"/>
    <w:rsid w:val="009122A6"/>
    <w:rsid w:val="009126DE"/>
    <w:rsid w:val="00914D81"/>
    <w:rsid w:val="009156B0"/>
    <w:rsid w:val="0091686B"/>
    <w:rsid w:val="0092008F"/>
    <w:rsid w:val="00922749"/>
    <w:rsid w:val="009271AE"/>
    <w:rsid w:val="009277ED"/>
    <w:rsid w:val="00930D86"/>
    <w:rsid w:val="00931CDD"/>
    <w:rsid w:val="0093621E"/>
    <w:rsid w:val="009362B7"/>
    <w:rsid w:val="00936DC7"/>
    <w:rsid w:val="00937B4C"/>
    <w:rsid w:val="00940283"/>
    <w:rsid w:val="0094041B"/>
    <w:rsid w:val="00942451"/>
    <w:rsid w:val="00942D12"/>
    <w:rsid w:val="00943436"/>
    <w:rsid w:val="00944590"/>
    <w:rsid w:val="00944E46"/>
    <w:rsid w:val="009460E0"/>
    <w:rsid w:val="00951809"/>
    <w:rsid w:val="0095216B"/>
    <w:rsid w:val="00955820"/>
    <w:rsid w:val="00956E9C"/>
    <w:rsid w:val="00960826"/>
    <w:rsid w:val="00962C36"/>
    <w:rsid w:val="0096522F"/>
    <w:rsid w:val="00965677"/>
    <w:rsid w:val="00970481"/>
    <w:rsid w:val="0097188E"/>
    <w:rsid w:val="009724F7"/>
    <w:rsid w:val="009730AD"/>
    <w:rsid w:val="00974505"/>
    <w:rsid w:val="00974993"/>
    <w:rsid w:val="0097571A"/>
    <w:rsid w:val="0097644E"/>
    <w:rsid w:val="00977388"/>
    <w:rsid w:val="009818CF"/>
    <w:rsid w:val="00981A0F"/>
    <w:rsid w:val="009854F5"/>
    <w:rsid w:val="00990111"/>
    <w:rsid w:val="00990718"/>
    <w:rsid w:val="00994725"/>
    <w:rsid w:val="00995558"/>
    <w:rsid w:val="009959AC"/>
    <w:rsid w:val="0099620C"/>
    <w:rsid w:val="009A044C"/>
    <w:rsid w:val="009A212B"/>
    <w:rsid w:val="009A2303"/>
    <w:rsid w:val="009A3409"/>
    <w:rsid w:val="009A4861"/>
    <w:rsid w:val="009A48E8"/>
    <w:rsid w:val="009B09E1"/>
    <w:rsid w:val="009B27DF"/>
    <w:rsid w:val="009B6CFD"/>
    <w:rsid w:val="009B6F3E"/>
    <w:rsid w:val="009B7C92"/>
    <w:rsid w:val="009C1DA3"/>
    <w:rsid w:val="009C248F"/>
    <w:rsid w:val="009C3A5C"/>
    <w:rsid w:val="009C4055"/>
    <w:rsid w:val="009C6C19"/>
    <w:rsid w:val="009D26BD"/>
    <w:rsid w:val="009D2CDF"/>
    <w:rsid w:val="009D4876"/>
    <w:rsid w:val="009D5026"/>
    <w:rsid w:val="009E10E7"/>
    <w:rsid w:val="009E6BD2"/>
    <w:rsid w:val="009E7D93"/>
    <w:rsid w:val="009F0880"/>
    <w:rsid w:val="009F646B"/>
    <w:rsid w:val="009F6F8D"/>
    <w:rsid w:val="00A00D38"/>
    <w:rsid w:val="00A024E7"/>
    <w:rsid w:val="00A05F62"/>
    <w:rsid w:val="00A1023C"/>
    <w:rsid w:val="00A15364"/>
    <w:rsid w:val="00A15D76"/>
    <w:rsid w:val="00A1613E"/>
    <w:rsid w:val="00A163AF"/>
    <w:rsid w:val="00A26299"/>
    <w:rsid w:val="00A27DCD"/>
    <w:rsid w:val="00A33250"/>
    <w:rsid w:val="00A33633"/>
    <w:rsid w:val="00A366DB"/>
    <w:rsid w:val="00A37961"/>
    <w:rsid w:val="00A4091C"/>
    <w:rsid w:val="00A4125E"/>
    <w:rsid w:val="00A430C3"/>
    <w:rsid w:val="00A435C8"/>
    <w:rsid w:val="00A45088"/>
    <w:rsid w:val="00A45D45"/>
    <w:rsid w:val="00A4724F"/>
    <w:rsid w:val="00A5299A"/>
    <w:rsid w:val="00A52A93"/>
    <w:rsid w:val="00A52E36"/>
    <w:rsid w:val="00A53216"/>
    <w:rsid w:val="00A53612"/>
    <w:rsid w:val="00A53E92"/>
    <w:rsid w:val="00A55C53"/>
    <w:rsid w:val="00A55E6F"/>
    <w:rsid w:val="00A62E58"/>
    <w:rsid w:val="00A62EC7"/>
    <w:rsid w:val="00A640BD"/>
    <w:rsid w:val="00A65772"/>
    <w:rsid w:val="00A721D4"/>
    <w:rsid w:val="00A761AC"/>
    <w:rsid w:val="00A8003E"/>
    <w:rsid w:val="00A81009"/>
    <w:rsid w:val="00A82074"/>
    <w:rsid w:val="00A83FD5"/>
    <w:rsid w:val="00A91000"/>
    <w:rsid w:val="00A92099"/>
    <w:rsid w:val="00A93097"/>
    <w:rsid w:val="00A95A0C"/>
    <w:rsid w:val="00A95D60"/>
    <w:rsid w:val="00AA27EF"/>
    <w:rsid w:val="00AB4B6A"/>
    <w:rsid w:val="00AB6584"/>
    <w:rsid w:val="00AB740F"/>
    <w:rsid w:val="00AC3755"/>
    <w:rsid w:val="00AC3F20"/>
    <w:rsid w:val="00AC4F09"/>
    <w:rsid w:val="00AC57AB"/>
    <w:rsid w:val="00AD334C"/>
    <w:rsid w:val="00AD54FD"/>
    <w:rsid w:val="00AD69EB"/>
    <w:rsid w:val="00AD7553"/>
    <w:rsid w:val="00AE0A46"/>
    <w:rsid w:val="00AE12EB"/>
    <w:rsid w:val="00AE4208"/>
    <w:rsid w:val="00AE473F"/>
    <w:rsid w:val="00AE4A67"/>
    <w:rsid w:val="00AE4B4E"/>
    <w:rsid w:val="00AF1FF1"/>
    <w:rsid w:val="00AF39D0"/>
    <w:rsid w:val="00AF3C1D"/>
    <w:rsid w:val="00AF6030"/>
    <w:rsid w:val="00AF76FD"/>
    <w:rsid w:val="00B030D8"/>
    <w:rsid w:val="00B04669"/>
    <w:rsid w:val="00B04CA5"/>
    <w:rsid w:val="00B0614D"/>
    <w:rsid w:val="00B0686A"/>
    <w:rsid w:val="00B06C01"/>
    <w:rsid w:val="00B132B9"/>
    <w:rsid w:val="00B1395D"/>
    <w:rsid w:val="00B140A9"/>
    <w:rsid w:val="00B146DE"/>
    <w:rsid w:val="00B1531A"/>
    <w:rsid w:val="00B172F3"/>
    <w:rsid w:val="00B17BBF"/>
    <w:rsid w:val="00B20A2D"/>
    <w:rsid w:val="00B26548"/>
    <w:rsid w:val="00B31059"/>
    <w:rsid w:val="00B32434"/>
    <w:rsid w:val="00B331C0"/>
    <w:rsid w:val="00B3762A"/>
    <w:rsid w:val="00B400F3"/>
    <w:rsid w:val="00B42729"/>
    <w:rsid w:val="00B46E6F"/>
    <w:rsid w:val="00B50307"/>
    <w:rsid w:val="00B50658"/>
    <w:rsid w:val="00B50AE1"/>
    <w:rsid w:val="00B555E0"/>
    <w:rsid w:val="00B57D31"/>
    <w:rsid w:val="00B606F5"/>
    <w:rsid w:val="00B617C2"/>
    <w:rsid w:val="00B62543"/>
    <w:rsid w:val="00B64332"/>
    <w:rsid w:val="00B75A84"/>
    <w:rsid w:val="00B81977"/>
    <w:rsid w:val="00B83378"/>
    <w:rsid w:val="00B833C3"/>
    <w:rsid w:val="00B84117"/>
    <w:rsid w:val="00B87371"/>
    <w:rsid w:val="00B92740"/>
    <w:rsid w:val="00B928D8"/>
    <w:rsid w:val="00BA20AE"/>
    <w:rsid w:val="00BA323A"/>
    <w:rsid w:val="00BA44E9"/>
    <w:rsid w:val="00BA484C"/>
    <w:rsid w:val="00BB0EE4"/>
    <w:rsid w:val="00BB1A4C"/>
    <w:rsid w:val="00BB2F92"/>
    <w:rsid w:val="00BB3799"/>
    <w:rsid w:val="00BB39C0"/>
    <w:rsid w:val="00BB5B0A"/>
    <w:rsid w:val="00BB6A0E"/>
    <w:rsid w:val="00BB77B5"/>
    <w:rsid w:val="00BC1770"/>
    <w:rsid w:val="00BC5844"/>
    <w:rsid w:val="00BC6B0D"/>
    <w:rsid w:val="00BC74B2"/>
    <w:rsid w:val="00BD202A"/>
    <w:rsid w:val="00BD2F41"/>
    <w:rsid w:val="00BD3791"/>
    <w:rsid w:val="00BD49E3"/>
    <w:rsid w:val="00BD7D03"/>
    <w:rsid w:val="00BE1B8E"/>
    <w:rsid w:val="00BE775D"/>
    <w:rsid w:val="00BE7760"/>
    <w:rsid w:val="00BF1549"/>
    <w:rsid w:val="00BF2E5C"/>
    <w:rsid w:val="00BF62CD"/>
    <w:rsid w:val="00BF7021"/>
    <w:rsid w:val="00C0164B"/>
    <w:rsid w:val="00C04B89"/>
    <w:rsid w:val="00C06E5F"/>
    <w:rsid w:val="00C0770E"/>
    <w:rsid w:val="00C1117F"/>
    <w:rsid w:val="00C207D2"/>
    <w:rsid w:val="00C21000"/>
    <w:rsid w:val="00C22754"/>
    <w:rsid w:val="00C22763"/>
    <w:rsid w:val="00C312E7"/>
    <w:rsid w:val="00C31F8D"/>
    <w:rsid w:val="00C3376F"/>
    <w:rsid w:val="00C412FE"/>
    <w:rsid w:val="00C41834"/>
    <w:rsid w:val="00C45B3F"/>
    <w:rsid w:val="00C54137"/>
    <w:rsid w:val="00C554B4"/>
    <w:rsid w:val="00C5648F"/>
    <w:rsid w:val="00C60D4F"/>
    <w:rsid w:val="00C67A22"/>
    <w:rsid w:val="00C71CD6"/>
    <w:rsid w:val="00C73B13"/>
    <w:rsid w:val="00C73F1F"/>
    <w:rsid w:val="00C7487C"/>
    <w:rsid w:val="00C819D2"/>
    <w:rsid w:val="00C84483"/>
    <w:rsid w:val="00C8545C"/>
    <w:rsid w:val="00C857E0"/>
    <w:rsid w:val="00C85BB2"/>
    <w:rsid w:val="00C865DB"/>
    <w:rsid w:val="00C86DAD"/>
    <w:rsid w:val="00C91FC6"/>
    <w:rsid w:val="00C9511E"/>
    <w:rsid w:val="00CA0E2C"/>
    <w:rsid w:val="00CA2767"/>
    <w:rsid w:val="00CA4B29"/>
    <w:rsid w:val="00CA7FAD"/>
    <w:rsid w:val="00CB09DA"/>
    <w:rsid w:val="00CB1A03"/>
    <w:rsid w:val="00CB20F4"/>
    <w:rsid w:val="00CB2C5F"/>
    <w:rsid w:val="00CB2D2C"/>
    <w:rsid w:val="00CB30A8"/>
    <w:rsid w:val="00CB30BA"/>
    <w:rsid w:val="00CC09A9"/>
    <w:rsid w:val="00CC4E00"/>
    <w:rsid w:val="00CD0D64"/>
    <w:rsid w:val="00CD1A86"/>
    <w:rsid w:val="00CD2A88"/>
    <w:rsid w:val="00CD2D62"/>
    <w:rsid w:val="00CD2E33"/>
    <w:rsid w:val="00CD37AB"/>
    <w:rsid w:val="00CD5401"/>
    <w:rsid w:val="00CD6287"/>
    <w:rsid w:val="00CE1B7D"/>
    <w:rsid w:val="00CE3719"/>
    <w:rsid w:val="00CE371E"/>
    <w:rsid w:val="00CF2D1B"/>
    <w:rsid w:val="00CF5035"/>
    <w:rsid w:val="00CF524C"/>
    <w:rsid w:val="00CF5787"/>
    <w:rsid w:val="00CF665C"/>
    <w:rsid w:val="00CF7F85"/>
    <w:rsid w:val="00D012E4"/>
    <w:rsid w:val="00D02135"/>
    <w:rsid w:val="00D02CA4"/>
    <w:rsid w:val="00D02D23"/>
    <w:rsid w:val="00D04BBB"/>
    <w:rsid w:val="00D10A8A"/>
    <w:rsid w:val="00D20CC5"/>
    <w:rsid w:val="00D22A11"/>
    <w:rsid w:val="00D22DDE"/>
    <w:rsid w:val="00D24003"/>
    <w:rsid w:val="00D24A5B"/>
    <w:rsid w:val="00D258AE"/>
    <w:rsid w:val="00D26777"/>
    <w:rsid w:val="00D30CC2"/>
    <w:rsid w:val="00D31DA4"/>
    <w:rsid w:val="00D34CAA"/>
    <w:rsid w:val="00D3547D"/>
    <w:rsid w:val="00D40F9C"/>
    <w:rsid w:val="00D4165B"/>
    <w:rsid w:val="00D42252"/>
    <w:rsid w:val="00D42F4D"/>
    <w:rsid w:val="00D43D59"/>
    <w:rsid w:val="00D43DA6"/>
    <w:rsid w:val="00D47A6E"/>
    <w:rsid w:val="00D52201"/>
    <w:rsid w:val="00D56739"/>
    <w:rsid w:val="00D57816"/>
    <w:rsid w:val="00D6000B"/>
    <w:rsid w:val="00D6264A"/>
    <w:rsid w:val="00D630B5"/>
    <w:rsid w:val="00D66D21"/>
    <w:rsid w:val="00D67380"/>
    <w:rsid w:val="00D75C62"/>
    <w:rsid w:val="00D80BD5"/>
    <w:rsid w:val="00D81874"/>
    <w:rsid w:val="00D81D0B"/>
    <w:rsid w:val="00D81D3B"/>
    <w:rsid w:val="00D84F55"/>
    <w:rsid w:val="00D865A5"/>
    <w:rsid w:val="00D90C43"/>
    <w:rsid w:val="00D9108C"/>
    <w:rsid w:val="00D9120B"/>
    <w:rsid w:val="00D918E6"/>
    <w:rsid w:val="00D94C66"/>
    <w:rsid w:val="00D968B7"/>
    <w:rsid w:val="00D97DA1"/>
    <w:rsid w:val="00DA2FFE"/>
    <w:rsid w:val="00DA36EF"/>
    <w:rsid w:val="00DA37F3"/>
    <w:rsid w:val="00DA5C72"/>
    <w:rsid w:val="00DA7B58"/>
    <w:rsid w:val="00DB042E"/>
    <w:rsid w:val="00DB4723"/>
    <w:rsid w:val="00DB51EA"/>
    <w:rsid w:val="00DB5DF6"/>
    <w:rsid w:val="00DB6F55"/>
    <w:rsid w:val="00DC213C"/>
    <w:rsid w:val="00DC4369"/>
    <w:rsid w:val="00DC54BB"/>
    <w:rsid w:val="00DD437E"/>
    <w:rsid w:val="00DD7264"/>
    <w:rsid w:val="00DE00D8"/>
    <w:rsid w:val="00DE049E"/>
    <w:rsid w:val="00DE095F"/>
    <w:rsid w:val="00DE232F"/>
    <w:rsid w:val="00DE2E1D"/>
    <w:rsid w:val="00DE394F"/>
    <w:rsid w:val="00DE4721"/>
    <w:rsid w:val="00DE4E0E"/>
    <w:rsid w:val="00DE5486"/>
    <w:rsid w:val="00DE6FEB"/>
    <w:rsid w:val="00DE700D"/>
    <w:rsid w:val="00DF2342"/>
    <w:rsid w:val="00DF2B7F"/>
    <w:rsid w:val="00DF594A"/>
    <w:rsid w:val="00E003CD"/>
    <w:rsid w:val="00E03806"/>
    <w:rsid w:val="00E07A44"/>
    <w:rsid w:val="00E13092"/>
    <w:rsid w:val="00E1454E"/>
    <w:rsid w:val="00E1675A"/>
    <w:rsid w:val="00E20FF0"/>
    <w:rsid w:val="00E215B5"/>
    <w:rsid w:val="00E2438C"/>
    <w:rsid w:val="00E244B7"/>
    <w:rsid w:val="00E24FB4"/>
    <w:rsid w:val="00E25DB2"/>
    <w:rsid w:val="00E26C97"/>
    <w:rsid w:val="00E303DC"/>
    <w:rsid w:val="00E31C5D"/>
    <w:rsid w:val="00E31E2D"/>
    <w:rsid w:val="00E32F2E"/>
    <w:rsid w:val="00E33706"/>
    <w:rsid w:val="00E36883"/>
    <w:rsid w:val="00E40E5C"/>
    <w:rsid w:val="00E42327"/>
    <w:rsid w:val="00E4575A"/>
    <w:rsid w:val="00E50660"/>
    <w:rsid w:val="00E5428E"/>
    <w:rsid w:val="00E5491D"/>
    <w:rsid w:val="00E558B4"/>
    <w:rsid w:val="00E60751"/>
    <w:rsid w:val="00E63E2D"/>
    <w:rsid w:val="00E663BF"/>
    <w:rsid w:val="00E667FA"/>
    <w:rsid w:val="00E66BB8"/>
    <w:rsid w:val="00E70629"/>
    <w:rsid w:val="00E719A8"/>
    <w:rsid w:val="00E73E0A"/>
    <w:rsid w:val="00E76AA5"/>
    <w:rsid w:val="00E81DAE"/>
    <w:rsid w:val="00E831A6"/>
    <w:rsid w:val="00E84299"/>
    <w:rsid w:val="00E869B7"/>
    <w:rsid w:val="00E86F36"/>
    <w:rsid w:val="00E8741C"/>
    <w:rsid w:val="00E902C1"/>
    <w:rsid w:val="00E9201F"/>
    <w:rsid w:val="00E93C34"/>
    <w:rsid w:val="00E9569E"/>
    <w:rsid w:val="00E97D3A"/>
    <w:rsid w:val="00EA1D1F"/>
    <w:rsid w:val="00EA296B"/>
    <w:rsid w:val="00EA456A"/>
    <w:rsid w:val="00EA538D"/>
    <w:rsid w:val="00EA579D"/>
    <w:rsid w:val="00EA718D"/>
    <w:rsid w:val="00EB05C7"/>
    <w:rsid w:val="00EB1A00"/>
    <w:rsid w:val="00EB31F2"/>
    <w:rsid w:val="00EB48F5"/>
    <w:rsid w:val="00EC142C"/>
    <w:rsid w:val="00EC6DA8"/>
    <w:rsid w:val="00ED1197"/>
    <w:rsid w:val="00ED3836"/>
    <w:rsid w:val="00ED4EC2"/>
    <w:rsid w:val="00ED5B80"/>
    <w:rsid w:val="00ED604D"/>
    <w:rsid w:val="00EF0129"/>
    <w:rsid w:val="00EF046D"/>
    <w:rsid w:val="00EF0FFC"/>
    <w:rsid w:val="00EF1F39"/>
    <w:rsid w:val="00EF273C"/>
    <w:rsid w:val="00EF70AE"/>
    <w:rsid w:val="00EF7403"/>
    <w:rsid w:val="00F036A5"/>
    <w:rsid w:val="00F05C97"/>
    <w:rsid w:val="00F05CE7"/>
    <w:rsid w:val="00F0666F"/>
    <w:rsid w:val="00F12388"/>
    <w:rsid w:val="00F149FD"/>
    <w:rsid w:val="00F16FDA"/>
    <w:rsid w:val="00F202F3"/>
    <w:rsid w:val="00F239C8"/>
    <w:rsid w:val="00F23A63"/>
    <w:rsid w:val="00F2555A"/>
    <w:rsid w:val="00F25D9A"/>
    <w:rsid w:val="00F2734D"/>
    <w:rsid w:val="00F3189E"/>
    <w:rsid w:val="00F32461"/>
    <w:rsid w:val="00F33183"/>
    <w:rsid w:val="00F34788"/>
    <w:rsid w:val="00F37851"/>
    <w:rsid w:val="00F3793B"/>
    <w:rsid w:val="00F40301"/>
    <w:rsid w:val="00F41C02"/>
    <w:rsid w:val="00F479DF"/>
    <w:rsid w:val="00F514CE"/>
    <w:rsid w:val="00F51F06"/>
    <w:rsid w:val="00F523EB"/>
    <w:rsid w:val="00F53024"/>
    <w:rsid w:val="00F5475D"/>
    <w:rsid w:val="00F558DF"/>
    <w:rsid w:val="00F55E44"/>
    <w:rsid w:val="00F576B6"/>
    <w:rsid w:val="00F5788A"/>
    <w:rsid w:val="00F61C57"/>
    <w:rsid w:val="00F621A0"/>
    <w:rsid w:val="00F64D45"/>
    <w:rsid w:val="00F65B27"/>
    <w:rsid w:val="00F6703D"/>
    <w:rsid w:val="00F67603"/>
    <w:rsid w:val="00F71653"/>
    <w:rsid w:val="00F738EF"/>
    <w:rsid w:val="00F76C03"/>
    <w:rsid w:val="00F80BF6"/>
    <w:rsid w:val="00F8431A"/>
    <w:rsid w:val="00F86248"/>
    <w:rsid w:val="00F86A93"/>
    <w:rsid w:val="00F90541"/>
    <w:rsid w:val="00F90C4A"/>
    <w:rsid w:val="00F913D5"/>
    <w:rsid w:val="00F946C3"/>
    <w:rsid w:val="00F94804"/>
    <w:rsid w:val="00F9495F"/>
    <w:rsid w:val="00FA20B3"/>
    <w:rsid w:val="00FA3346"/>
    <w:rsid w:val="00FA540E"/>
    <w:rsid w:val="00FA559D"/>
    <w:rsid w:val="00FA5B75"/>
    <w:rsid w:val="00FB1097"/>
    <w:rsid w:val="00FB158D"/>
    <w:rsid w:val="00FB37D6"/>
    <w:rsid w:val="00FB5247"/>
    <w:rsid w:val="00FB5332"/>
    <w:rsid w:val="00FB6EDD"/>
    <w:rsid w:val="00FB7A4D"/>
    <w:rsid w:val="00FD46B3"/>
    <w:rsid w:val="00FD7B1D"/>
    <w:rsid w:val="00FE2E41"/>
    <w:rsid w:val="00FE360C"/>
    <w:rsid w:val="00FE6A08"/>
    <w:rsid w:val="00FE7FDA"/>
    <w:rsid w:val="00FF3654"/>
    <w:rsid w:val="00FF47BC"/>
    <w:rsid w:val="00FF4E0D"/>
    <w:rsid w:val="00FF61CF"/>
    <w:rsid w:val="112AC18B"/>
    <w:rsid w:val="223DDBF2"/>
    <w:rsid w:val="36EBEC7B"/>
    <w:rsid w:val="3E14E091"/>
    <w:rsid w:val="42C6ECB6"/>
    <w:rsid w:val="502885CA"/>
    <w:rsid w:val="6B8F9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3983"/>
  <w15:docId w15:val="{8FEEFA63-448D-4906-9316-71D8D73B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styleId="Corpsdetexte3">
    <w:name w:val="Body Text 3"/>
    <w:basedOn w:val="Normal"/>
    <w:link w:val="Corpsdetexte3Car"/>
    <w:rsid w:val="00CA2767"/>
    <w:pPr>
      <w:spacing w:after="120"/>
    </w:pPr>
    <w:rPr>
      <w:rFonts w:ascii="Times New Roman" w:hAnsi="Times New Roman"/>
      <w:sz w:val="16"/>
      <w:szCs w:val="16"/>
    </w:rPr>
  </w:style>
  <w:style w:type="character" w:customStyle="1" w:styleId="Corpsdetexte3Car">
    <w:name w:val="Corps de texte 3 Car"/>
    <w:basedOn w:val="Policepardfaut"/>
    <w:link w:val="Corpsdetexte3"/>
    <w:rsid w:val="00CA2767"/>
    <w:rPr>
      <w:sz w:val="16"/>
      <w:szCs w:val="16"/>
      <w:lang w:eastAsia="en-US"/>
    </w:rPr>
  </w:style>
  <w:style w:type="character" w:styleId="Mentionnonrsolue">
    <w:name w:val="Unresolved Mention"/>
    <w:basedOn w:val="Policepardfaut"/>
    <w:uiPriority w:val="99"/>
    <w:semiHidden/>
    <w:unhideWhenUsed/>
    <w:rsid w:val="00570C3D"/>
    <w:rPr>
      <w:color w:val="605E5C"/>
      <w:shd w:val="clear" w:color="auto" w:fill="E1DFDD"/>
    </w:rPr>
  </w:style>
  <w:style w:type="paragraph" w:styleId="Listepuces">
    <w:name w:val="List Bullet"/>
    <w:basedOn w:val="Normal"/>
    <w:uiPriority w:val="99"/>
    <w:unhideWhenUsed/>
    <w:rsid w:val="0097644E"/>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5232" TargetMode="External"/><Relationship Id="rId18" Type="http://schemas.openxmlformats.org/officeDocument/2006/relationships/hyperlink" Target="https://www.poettinger.at/fr_fr/newsroom/pressebild/5431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oettinger.at/fr_fr/newsroom/pressebild/3065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fr_fr/Newsroom/Pressebild/345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oettinger.at/fr_fr/Newsroom/Presse"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5233" TargetMode="External"/><Relationship Id="rId22" Type="http://schemas.openxmlformats.org/officeDocument/2006/relationships/hyperlink" Target="https://www.poettinger.at/fr_fr/newsroom/pressebild/489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85C92-90C1-4000-B2AF-394496763A02}">
  <ds:schemaRefs>
    <ds:schemaRef ds:uri="http://schemas.microsoft.com/sharepoint/v3/contenttype/forms"/>
  </ds:schemaRefs>
</ds:datastoreItem>
</file>

<file path=customXml/itemProps2.xml><?xml version="1.0" encoding="utf-8"?>
<ds:datastoreItem xmlns:ds="http://schemas.openxmlformats.org/officeDocument/2006/customXml" ds:itemID="{A167F5E0-FA77-47E5-AD76-4EBAA1525D93}">
  <ds:schemaRefs>
    <ds:schemaRef ds:uri="http://schemas.openxmlformats.org/officeDocument/2006/bibliography"/>
  </ds:schemaRefs>
</ds:datastoreItem>
</file>

<file path=customXml/itemProps3.xml><?xml version="1.0" encoding="utf-8"?>
<ds:datastoreItem xmlns:ds="http://schemas.openxmlformats.org/officeDocument/2006/customXml" ds:itemID="{2F078D0A-ED20-4C25-AD0C-E68D6C1A5DC8}">
  <ds:schemaRefs>
    <ds:schemaRef ds:uri="http://purl.org/dc/terms/"/>
    <ds:schemaRef ds:uri="0c9fabd4-836a-42ce-ab3b-240b75e507cf"/>
    <ds:schemaRef ds:uri="http://schemas.microsoft.com/office/2006/documentManagement/types"/>
    <ds:schemaRef ds:uri="http://purl.org/dc/elements/1.1/"/>
    <ds:schemaRef ds:uri="ffa3695f-fc9d-43a0-9b89-e443cfa54e9f"/>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69FAF92-223C-4DA8-98AF-03ACACE93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1698</Words>
  <Characters>9342</Characters>
  <Application>Microsoft Office Word</Application>
  <DocSecurity>0</DocSecurity>
  <Lines>77</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Geschäftsbericht 22/32</vt:lpstr>
      <vt:lpstr>Geschäftsbericht 22/32</vt:lpstr>
    </vt:vector>
  </TitlesOfParts>
  <Company>PÖTTINGER Landtechnik GmbH</Company>
  <LinksUpToDate>false</LinksUpToDate>
  <CharactersWithSpaces>11018</CharactersWithSpaces>
  <SharedDoc>false</SharedDoc>
  <HLinks>
    <vt:vector size="42" baseType="variant">
      <vt:variant>
        <vt:i4>327702</vt:i4>
      </vt:variant>
      <vt:variant>
        <vt:i4>18</vt:i4>
      </vt:variant>
      <vt:variant>
        <vt:i4>0</vt:i4>
      </vt:variant>
      <vt:variant>
        <vt:i4>5</vt:i4>
      </vt:variant>
      <vt:variant>
        <vt:lpwstr>https://www.poettinger.at/presse</vt:lpwstr>
      </vt:variant>
      <vt:variant>
        <vt:lpwstr/>
      </vt:variant>
      <vt:variant>
        <vt:i4>1310832</vt:i4>
      </vt:variant>
      <vt:variant>
        <vt:i4>15</vt:i4>
      </vt:variant>
      <vt:variant>
        <vt:i4>0</vt:i4>
      </vt:variant>
      <vt:variant>
        <vt:i4>5</vt:i4>
      </vt:variant>
      <vt:variant>
        <vt:lpwstr>https://www.poettinger.at/de_at/newsroom/pressebild/4895</vt:lpwstr>
      </vt:variant>
      <vt:variant>
        <vt:lpwstr/>
      </vt:variant>
      <vt:variant>
        <vt:i4>1835128</vt:i4>
      </vt:variant>
      <vt:variant>
        <vt:i4>12</vt:i4>
      </vt:variant>
      <vt:variant>
        <vt:i4>0</vt:i4>
      </vt:variant>
      <vt:variant>
        <vt:i4>5</vt:i4>
      </vt:variant>
      <vt:variant>
        <vt:lpwstr>https://www.poettinger.at/de_at/newsroom/pressebild/30650</vt:lpwstr>
      </vt:variant>
      <vt:variant>
        <vt:lpwstr/>
      </vt:variant>
      <vt:variant>
        <vt:i4>1769598</vt:i4>
      </vt:variant>
      <vt:variant>
        <vt:i4>9</vt:i4>
      </vt:variant>
      <vt:variant>
        <vt:i4>0</vt:i4>
      </vt:variant>
      <vt:variant>
        <vt:i4>5</vt:i4>
      </vt:variant>
      <vt:variant>
        <vt:lpwstr>https://www.poettinger.at/de_at/Newsroom/Pressebild/5163</vt:lpwstr>
      </vt:variant>
      <vt:variant>
        <vt:lpwstr/>
      </vt:variant>
      <vt:variant>
        <vt:i4>1769595</vt:i4>
      </vt:variant>
      <vt:variant>
        <vt:i4>6</vt:i4>
      </vt:variant>
      <vt:variant>
        <vt:i4>0</vt:i4>
      </vt:variant>
      <vt:variant>
        <vt:i4>5</vt:i4>
      </vt:variant>
      <vt:variant>
        <vt:lpwstr>https://www.poettinger.at/de_at/Newsroom/Pressebild/3456</vt:lpwstr>
      </vt:variant>
      <vt:variant>
        <vt:lpwstr/>
      </vt:variant>
      <vt:variant>
        <vt:i4>1572987</vt:i4>
      </vt:variant>
      <vt:variant>
        <vt:i4>3</vt:i4>
      </vt:variant>
      <vt:variant>
        <vt:i4>0</vt:i4>
      </vt:variant>
      <vt:variant>
        <vt:i4>5</vt:i4>
      </vt:variant>
      <vt:variant>
        <vt:lpwstr>https://www.poettinger.at/de_at/Newsroom/Pressebild/5233</vt:lpwstr>
      </vt:variant>
      <vt:variant>
        <vt:lpwstr/>
      </vt:variant>
      <vt:variant>
        <vt:i4>1638523</vt:i4>
      </vt:variant>
      <vt:variant>
        <vt:i4>0</vt:i4>
      </vt:variant>
      <vt:variant>
        <vt:i4>0</vt:i4>
      </vt:variant>
      <vt:variant>
        <vt:i4>5</vt:i4>
      </vt:variant>
      <vt:variant>
        <vt:lpwstr>https://www.poettinger.at/de_at/Newsroom/Pressebild/5232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22/32</dc:title>
  <dc:subject>PÖTTINGER Landtechnik GmbH</dc:subject>
  <dc:creator>steiing</dc:creator>
  <cp:keywords/>
  <cp:lastModifiedBy>Dutter Dorothee</cp:lastModifiedBy>
  <cp:revision>5</cp:revision>
  <cp:lastPrinted>2023-08-30T09:44:00Z</cp:lastPrinted>
  <dcterms:created xsi:type="dcterms:W3CDTF">2023-08-09T08:05:00Z</dcterms:created>
  <dcterms:modified xsi:type="dcterms:W3CDTF">2023-08-30T10:03:00Z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