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4BC7" w14:textId="0EA451A5" w:rsidR="0071144C" w:rsidRDefault="262F11C9" w:rsidP="77AA6216">
      <w:pPr>
        <w:pStyle w:val="Titre2"/>
        <w:spacing w:before="200" w:after="200"/>
      </w:pPr>
      <w:r>
        <w:rPr>
          <w:rFonts w:ascii="Arial" w:hAnsi="Arial"/>
          <w:color w:val="A6A6A6" w:themeColor="background1" w:themeShade="A6"/>
        </w:rPr>
        <w:t>Rapport d’activité 2024/2025</w:t>
      </w:r>
    </w:p>
    <w:p w14:paraId="5452BBD0" w14:textId="2693D714" w:rsidR="0071144C" w:rsidRDefault="262F11C9" w:rsidP="00A97E9D">
      <w:pPr>
        <w:pStyle w:val="Titre1"/>
        <w:spacing w:before="240" w:after="240" w:line="276" w:lineRule="auto"/>
        <w:jc w:val="left"/>
      </w:pPr>
      <w:r>
        <w:rPr>
          <w:rFonts w:ascii="Arial" w:hAnsi="Arial"/>
        </w:rPr>
        <w:t xml:space="preserve">PÖTTINGER : </w:t>
      </w:r>
      <w:r w:rsidR="00B8670B">
        <w:rPr>
          <w:rFonts w:ascii="Arial" w:hAnsi="Arial"/>
        </w:rPr>
        <w:t>d</w:t>
      </w:r>
      <w:r>
        <w:rPr>
          <w:rFonts w:ascii="Arial" w:hAnsi="Arial"/>
        </w:rPr>
        <w:t>e bons résultats malgré des défis à relever</w:t>
      </w:r>
    </w:p>
    <w:p w14:paraId="2BDC0382" w14:textId="2C1FD564" w:rsidR="00046C1E" w:rsidRPr="00F963A3" w:rsidRDefault="262F11C9" w:rsidP="00F963A3">
      <w:pPr>
        <w:pStyle w:val="Titre2"/>
        <w:spacing w:before="200" w:after="200"/>
        <w:rPr>
          <w:rFonts w:ascii="Arial" w:eastAsia="Arial" w:hAnsi="Arial" w:cs="Arial"/>
        </w:rPr>
      </w:pPr>
      <w:r>
        <w:rPr>
          <w:rFonts w:ascii="Arial" w:hAnsi="Arial"/>
        </w:rPr>
        <w:t>Les parts de marché de PÖTTINGER pour les matériels de récolte et de fenaison sont en hausse, le chiffre d'affaires de certains marchés continue de progresser, tout comme celui des pièces détachées.</w:t>
      </w:r>
    </w:p>
    <w:p w14:paraId="3C5B3DB9" w14:textId="641CC101" w:rsidR="0071144C" w:rsidRDefault="262F11C9" w:rsidP="77AA6216">
      <w:pPr>
        <w:spacing w:before="120" w:after="60"/>
      </w:pPr>
      <w:r>
        <w:t xml:space="preserve">Malgré les multiples défis mondiaux auxquels est confronté le secteur des agroéquipements, la société PÖTTINGER </w:t>
      </w:r>
      <w:proofErr w:type="spellStart"/>
      <w:r>
        <w:t>Landtechnik</w:t>
      </w:r>
      <w:proofErr w:type="spellEnd"/>
      <w:r>
        <w:t xml:space="preserve"> </w:t>
      </w:r>
      <w:proofErr w:type="spellStart"/>
      <w:r>
        <w:t>GmbH</w:t>
      </w:r>
      <w:proofErr w:type="spellEnd"/>
      <w:r>
        <w:t xml:space="preserve">, basée à </w:t>
      </w:r>
      <w:proofErr w:type="spellStart"/>
      <w:r>
        <w:t>Grieskirchen</w:t>
      </w:r>
      <w:proofErr w:type="spellEnd"/>
      <w:r>
        <w:t xml:space="preserve"> en Haute-Autriche, affiche un résultat solide pour l'exercice 2024/25, clôturé au 31 juillet. Des contraintes économiques, politiques et environnementales sans précédent ont compliqué la planification commerciale, mais le niveau de chiffre d'affaires prévu a néanmoins été atteint. Particulièrement satisfaisant</w:t>
      </w:r>
      <w:r w:rsidR="00B8670B">
        <w:t> </w:t>
      </w:r>
      <w:r>
        <w:t>: les parts de marché dans le domaine de la récolte et de la fenaison sont en progression.</w:t>
      </w:r>
    </w:p>
    <w:p w14:paraId="5A81F525" w14:textId="357BA95A" w:rsidR="0058776C" w:rsidRDefault="262F11C9" w:rsidP="77AA6216">
      <w:pPr>
        <w:spacing w:before="120" w:after="60"/>
        <w:rPr>
          <w:rFonts w:eastAsia="Arial" w:cs="Arial"/>
        </w:rPr>
      </w:pPr>
      <w:r>
        <w:t>Les années de croissance extrême (2021/22 : + 25 % à environ 506 millions d'euros, 2022/23 : + 27 % à environ 641 millions d'euros) ont été suivies d'une période de modération des achats, liée aux niveaux de stocks des concessionnaires et aux anticipations d'investissements des clients. Après avoir atteint 491 millions d'euros au cours de l'exercice précédent, le chiffre d'affaires s'élève à environ 461 millions d'euros (soit une baisse de 6 %) pour l'exercice 2024/25. Des marchés clés tels que l'Allemagne et la France se stabilisent progressivement, tandis que certains pays affichent une croissance parfois significative de leur chiffre d'affaires.</w:t>
      </w:r>
    </w:p>
    <w:p w14:paraId="680979F4" w14:textId="098112D0" w:rsidR="0071144C" w:rsidRDefault="262F11C9" w:rsidP="77AA6216">
      <w:pPr>
        <w:pStyle w:val="Titre3"/>
        <w:spacing w:before="200" w:after="60"/>
      </w:pPr>
      <w:r>
        <w:rPr>
          <w:b/>
          <w:sz w:val="24"/>
        </w:rPr>
        <w:t>Une marque leader mondial dans le domaine des agroéquipements</w:t>
      </w:r>
    </w:p>
    <w:p w14:paraId="54A0D709" w14:textId="3CAB5579" w:rsidR="00D51783" w:rsidRPr="00CE06DF" w:rsidRDefault="00BF2616" w:rsidP="00D51783">
      <w:pPr>
        <w:spacing w:before="120" w:after="60"/>
        <w:rPr>
          <w:rFonts w:eastAsia="Arial" w:cs="Arial"/>
        </w:rPr>
      </w:pPr>
      <w:r>
        <w:t>Environ 57 % du chiffre d'affaires réalisé dans le domaine des matériels agricoles provient des pays suivants : Allemagne, France, Autriche, Pologne, Ukraine et Suisse. Le taux d'exportation hors du marché domestique autrichien est stable depuis de nombreuses années, avec environ 90 %.</w:t>
      </w:r>
    </w:p>
    <w:p w14:paraId="7F2817B6" w14:textId="3E251F00" w:rsidR="0071144C" w:rsidRPr="00BF2616" w:rsidRDefault="00E87518" w:rsidP="77AA6216">
      <w:pPr>
        <w:spacing w:before="120" w:after="60"/>
        <w:rPr>
          <w:rFonts w:eastAsia="Arial" w:cs="Arial"/>
        </w:rPr>
      </w:pPr>
      <w:r>
        <w:lastRenderedPageBreak/>
        <w:t>La fourniture rapide de pièces détachées est un facteur déterminant pour la réussite des exploitations agricoles, quelle que soit leur taille. Le domaine d'activité « ORIGINAL PARTS » représente donc une place importante pour PÖTTINGER. Avec ses 15 centres de service et un réseau bien établi de concessionnaires partenaires, PÖTTINGER fournit à ses clients sur les cinq continents des pièces détachées, une assistance et des formations de qualité.</w:t>
      </w:r>
    </w:p>
    <w:p w14:paraId="29CA8576" w14:textId="1E1E4B12" w:rsidR="0071144C" w:rsidRDefault="262F11C9" w:rsidP="77AA6216">
      <w:pPr>
        <w:pStyle w:val="Titre3"/>
        <w:spacing w:before="200" w:after="60"/>
      </w:pPr>
      <w:r>
        <w:rPr>
          <w:b/>
          <w:sz w:val="24"/>
        </w:rPr>
        <w:t>Une collaboration durable et empreinte de considération</w:t>
      </w:r>
    </w:p>
    <w:p w14:paraId="2E8BE019" w14:textId="31232276" w:rsidR="0071144C" w:rsidRDefault="262F11C9" w:rsidP="77AA6216">
      <w:pPr>
        <w:spacing w:before="120" w:after="60"/>
      </w:pPr>
      <w:r>
        <w:t>Les fortes fluctuations de la demande ces dernières années ont représenté un défi sur le plan de la planification de la production. Comme l'année précédente, la période estivale, caractérisée par une faible utilisation des capacités, a également été compensée au cours de l'exercice 2024/2025 par des congés courts et temporaires accordés aux collaborateurs et collaboratrices de la production. Grâce à ces mesures et à d'autres mesures relatives à la gestion du personnel, telles que le non-remplacement des fluctuations naturelles et la gestion des stocks de congés, PÖTTINGER a pu préserver la majeure partie de son personnel permanent. Actuellement, l'effectif compte environ 2 100 collaborateurs de 36 nationalités différentes. Environ 1 200 d'entre eux sont basés en Autriche, environ 400 en République Tchèque, environ 200 en Allemagne, environ 80 en Italie. 200 personnes travaillent dans les différentes filiales PÖTTINGER à travers le monde.</w:t>
      </w:r>
    </w:p>
    <w:p w14:paraId="7A5B77A8" w14:textId="4D188728" w:rsidR="0071144C" w:rsidRDefault="262F11C9" w:rsidP="77AA6216">
      <w:pPr>
        <w:spacing w:before="120" w:after="60"/>
      </w:pPr>
      <w:r>
        <w:t>En matière d'économie et d'environnement, l'entreprise mise également sur la durabilité et la responsabilité. Ainsi, ces dernières années, d'importants investissements ont été réalisés pour la préservation des ressources et de l'environnement. Entreprise familiale, PÖTTINGER est profondément enracinée dans sa région d'origine depuis 1871.</w:t>
      </w:r>
    </w:p>
    <w:p w14:paraId="61906CE0" w14:textId="45761870" w:rsidR="0071144C" w:rsidRDefault="262F11C9" w:rsidP="77AA6216">
      <w:pPr>
        <w:pStyle w:val="Titre3"/>
        <w:spacing w:before="200" w:after="60"/>
      </w:pPr>
      <w:r>
        <w:rPr>
          <w:b/>
          <w:sz w:val="24"/>
        </w:rPr>
        <w:t>Un sens aigu du partenariat et une poignée de main qui vaut mille mots</w:t>
      </w:r>
    </w:p>
    <w:p w14:paraId="6F396077" w14:textId="4B7475B4" w:rsidR="0071144C" w:rsidRDefault="262F11C9" w:rsidP="77AA6216">
      <w:pPr>
        <w:spacing w:before="120" w:after="60"/>
      </w:pPr>
      <w:r>
        <w:t>Sur cinq sites de production, PÖTTINGER fabrique des équipements agricoles à la pointe de la technologie et contribue ainsi de manière décisive à la sécurité alimentaire de la population mondiale</w:t>
      </w:r>
      <w:r w:rsidR="000572F8">
        <w:t> </w:t>
      </w:r>
      <w:r>
        <w:t xml:space="preserve">: </w:t>
      </w:r>
      <w:r w:rsidR="000572F8">
        <w:t>d</w:t>
      </w:r>
      <w:r>
        <w:t>eux sites de production sont situés en Autriche (</w:t>
      </w:r>
      <w:proofErr w:type="spellStart"/>
      <w:r>
        <w:t>Grieskirchen</w:t>
      </w:r>
      <w:proofErr w:type="spellEnd"/>
      <w:r>
        <w:t xml:space="preserve"> et </w:t>
      </w:r>
      <w:proofErr w:type="spellStart"/>
      <w:r>
        <w:t>Sankt</w:t>
      </w:r>
      <w:proofErr w:type="spellEnd"/>
      <w:r>
        <w:t xml:space="preserve"> </w:t>
      </w:r>
      <w:proofErr w:type="spellStart"/>
      <w:r>
        <w:t>Georgen</w:t>
      </w:r>
      <w:proofErr w:type="spellEnd"/>
      <w:r>
        <w:t xml:space="preserve"> près de </w:t>
      </w:r>
      <w:proofErr w:type="spellStart"/>
      <w:r>
        <w:t>Grieskirchen</w:t>
      </w:r>
      <w:proofErr w:type="spellEnd"/>
      <w:r>
        <w:t>), un en Allemagne (</w:t>
      </w:r>
      <w:proofErr w:type="spellStart"/>
      <w:r>
        <w:t>Bernburg</w:t>
      </w:r>
      <w:proofErr w:type="spellEnd"/>
      <w:r>
        <w:t>), un en République Tchèque (</w:t>
      </w:r>
      <w:proofErr w:type="spellStart"/>
      <w:r>
        <w:t>Vodňany</w:t>
      </w:r>
      <w:proofErr w:type="spellEnd"/>
      <w:r>
        <w:t xml:space="preserve">) et un en Italie (San Vito al Tagliamento). Les </w:t>
      </w:r>
      <w:r>
        <w:lastRenderedPageBreak/>
        <w:t>matériels innovants de PÖTTINGER sont commercialisés dans le monde entier par l'intermédiaire des concessionnaires agricoles. Les collaboratrices et collaborateurs, le réseau de distribution et les fournisseurs travaillent en équipe pour assurer un succès commun.</w:t>
      </w:r>
    </w:p>
    <w:p w14:paraId="68FA9B61" w14:textId="44555482" w:rsidR="0071144C" w:rsidRDefault="262F11C9" w:rsidP="77AA6216">
      <w:pPr>
        <w:pStyle w:val="Titre3"/>
        <w:spacing w:before="200" w:after="60"/>
      </w:pPr>
      <w:r>
        <w:rPr>
          <w:b/>
          <w:sz w:val="24"/>
        </w:rPr>
        <w:t>La technique agricole au service d'une agriculture prospère</w:t>
      </w:r>
    </w:p>
    <w:p w14:paraId="5D3E7D8E" w14:textId="34E8BAE2" w:rsidR="0071144C" w:rsidRDefault="262F11C9" w:rsidP="77AA6216">
      <w:pPr>
        <w:spacing w:before="120" w:after="60"/>
      </w:pPr>
      <w:r>
        <w:t>Pionnier dans le domaine des technologies agricoles numériques, PÖTTINGER développe et produit des machines intelligentes et connectées pour une agriculture efficace et prospère. Avec environ 55 % du chiffre d'affaires total, le domaine le plus important reste celui de la récolte et de la fenaison. Avec la JUMBO série 5000, PÖTTINGER a lancé sur le marché au cours du dernier exercice une remorque autochargeuse puissante et performante. La nouvelle faneuse HIT V ALPIN est idéale pour le travail dans les pentes. Avec les modèles TOP VT 6820 S et TOP VT 12540 C, PÖTTINGER a développé un andaineur à deux rotors fiable et un andaineur à quatre rotors compact. Parmi les nouvelles faucheuses, la NOVACAT F OPTICURVE a fait sensation. Le système de déport latéral automatique en courbe a notamment valu à PÖTTINGER la médaille d'or « </w:t>
      </w:r>
      <w:proofErr w:type="spellStart"/>
      <w:r>
        <w:t>AgrarTech</w:t>
      </w:r>
      <w:proofErr w:type="spellEnd"/>
      <w:r>
        <w:t xml:space="preserve"> ». </w:t>
      </w:r>
    </w:p>
    <w:p w14:paraId="4C347D73" w14:textId="1A01C9C4" w:rsidR="0071144C" w:rsidRDefault="262F11C9" w:rsidP="77AA6216">
      <w:pPr>
        <w:spacing w:before="120" w:after="60"/>
      </w:pPr>
      <w:r>
        <w:t xml:space="preserve">En matière de travail du sol, l'AEROSEM VT et l'AEROSEM FDD ont apporté des innovations dans le domaine des techniques de semis. Avec les modèles SERVO 2000 et SERVO 4000, deux nouvelles charrues ont fait leur apparition sur le marché. Le FOX 3000 D est une nouveauté dans le domaine de la préparation du lit de semence ; la LION V 6040 est quant à elle une nouvelle herse rotative de 6 mètres. Avec le PLANO VT 6060, PÖTTINGER fait son entrée dans le segment du travail superficiel du sol. Dans le domaine des semis, le développement des solutions de semis </w:t>
      </w:r>
      <w:proofErr w:type="spellStart"/>
      <w:r>
        <w:t>monograine</w:t>
      </w:r>
      <w:proofErr w:type="spellEnd"/>
      <w:r>
        <w:t xml:space="preserve"> progresse, et des innovations ont également été apportées aux semoirs pneumatiques AEROSEM. Avec sa large gamme de produits et sa promesse du « meilleur résultat de travail », PÖTTINGER est et reste un partenaire solide pour une agriculture prospère.</w:t>
      </w:r>
    </w:p>
    <w:p w14:paraId="4B698F60" w14:textId="2B039284" w:rsidR="0071144C" w:rsidRDefault="00CB0BDB" w:rsidP="77AA6216">
      <w:pPr>
        <w:spacing w:before="120" w:after="60"/>
      </w:pPr>
      <w:r>
        <w:t>« </w:t>
      </w:r>
      <w:r w:rsidRPr="00B8670B">
        <w:rPr>
          <w:i/>
          <w:iCs/>
        </w:rPr>
        <w:t xml:space="preserve">L'exercice écoulé, marqué par les crises et les incertitudes, a été très exigeant pour l'ensemble du personnel de PÖTTINGER. Les réussites importent d'autant plus : ensemble, en tant qu'équipe solide, nous avons pu atteindre nos objectifs et, malgré une concurrence acharnée, nous avons réussi à augmenter nos parts de marché dans </w:t>
      </w:r>
      <w:r w:rsidRPr="00B8670B">
        <w:rPr>
          <w:i/>
          <w:iCs/>
        </w:rPr>
        <w:lastRenderedPageBreak/>
        <w:t>le secteur de la récolte et de la fenaison. On le voit bien : la capacité d'innovation, l'esprit partenarial, le sens des responsabilités et la gestion durable portent leurs fruits </w:t>
      </w:r>
      <w:r>
        <w:t>», déclare Gregor Dietachmayr, porte-parole de la direction, qui ne se montre pas mécontent de l'exercice 2024/2025 malgré la baisse du chiffre d'affaires.</w:t>
      </w:r>
    </w:p>
    <w:p w14:paraId="4D8721DA" w14:textId="69D47179" w:rsidR="0071144C" w:rsidRDefault="0071144C" w:rsidP="00515523">
      <w:pPr>
        <w:spacing w:before="120" w:after="60"/>
      </w:pPr>
    </w:p>
    <w:p w14:paraId="2EDBBDC6" w14:textId="62810A3D" w:rsidR="004938F0" w:rsidRDefault="004938F0" w:rsidP="004938F0">
      <w:pPr>
        <w:spacing w:after="120"/>
        <w:rPr>
          <w:b/>
          <w:bCs/>
        </w:rPr>
      </w:pPr>
      <w:r>
        <w:rPr>
          <w:b/>
        </w:rPr>
        <w:t>Aperçu des photos :</w:t>
      </w:r>
    </w:p>
    <w:p w14:paraId="4CD79377" w14:textId="77777777" w:rsidR="008F0CB4" w:rsidRDefault="008F0CB4" w:rsidP="004938F0">
      <w:pPr>
        <w:spacing w:after="120"/>
        <w:rPr>
          <w:b/>
          <w:bCs/>
        </w:rPr>
      </w:pPr>
    </w:p>
    <w:tbl>
      <w:tblPr>
        <w:tblStyle w:val="Grilledutableau"/>
        <w:tblW w:w="0" w:type="auto"/>
        <w:tblLook w:val="04A0" w:firstRow="1" w:lastRow="0" w:firstColumn="1" w:lastColumn="0" w:noHBand="0" w:noVBand="1"/>
      </w:tblPr>
      <w:tblGrid>
        <w:gridCol w:w="4508"/>
        <w:gridCol w:w="4508"/>
      </w:tblGrid>
      <w:tr w:rsidR="004938F0" w14:paraId="066BC935" w14:textId="77777777" w:rsidTr="00B8670B">
        <w:tc>
          <w:tcPr>
            <w:tcW w:w="4508" w:type="dxa"/>
            <w:vAlign w:val="center"/>
          </w:tcPr>
          <w:p w14:paraId="2D059312" w14:textId="7C3C8D71" w:rsidR="004938F0" w:rsidRPr="00822CE4" w:rsidRDefault="008F0CB4" w:rsidP="00B8670B">
            <w:pPr>
              <w:spacing w:before="120" w:after="120" w:line="240" w:lineRule="auto"/>
              <w:jc w:val="center"/>
            </w:pPr>
            <w:r>
              <w:rPr>
                <w:noProof/>
              </w:rPr>
              <w:drawing>
                <wp:inline distT="0" distB="0" distL="0" distR="0" wp14:anchorId="4FBDB07F" wp14:editId="3A8892E9">
                  <wp:extent cx="1792340" cy="1224000"/>
                  <wp:effectExtent l="0" t="0" r="0" b="0"/>
                  <wp:docPr id="17718701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70170" name=""/>
                          <pic:cNvPicPr/>
                        </pic:nvPicPr>
                        <pic:blipFill rotWithShape="1">
                          <a:blip r:embed="rId9">
                            <a:extLst>
                              <a:ext uri="{28A0092B-C50C-407E-A947-70E740481C1C}">
                                <a14:useLocalDpi xmlns:a14="http://schemas.microsoft.com/office/drawing/2010/main" val="0"/>
                              </a:ext>
                            </a:extLst>
                          </a:blip>
                          <a:srcRect r="4128"/>
                          <a:stretch>
                            <a:fillRect/>
                          </a:stretch>
                        </pic:blipFill>
                        <pic:spPr bwMode="auto">
                          <a:xfrm>
                            <a:off x="0" y="0"/>
                            <a:ext cx="1792340" cy="122400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vAlign w:val="center"/>
          </w:tcPr>
          <w:p w14:paraId="61654DF0" w14:textId="63D1AB23" w:rsidR="004938F0" w:rsidRDefault="008F0CB4" w:rsidP="00B8670B">
            <w:pPr>
              <w:spacing w:before="120" w:after="120" w:line="240" w:lineRule="auto"/>
              <w:jc w:val="center"/>
            </w:pPr>
            <w:r>
              <w:rPr>
                <w:noProof/>
              </w:rPr>
              <w:drawing>
                <wp:inline distT="0" distB="0" distL="0" distR="0" wp14:anchorId="274ADBD5" wp14:editId="0B47F69B">
                  <wp:extent cx="1817143" cy="1224000"/>
                  <wp:effectExtent l="0" t="0" r="0" b="0"/>
                  <wp:docPr id="10735803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0302" name=""/>
                          <pic:cNvPicPr/>
                        </pic:nvPicPr>
                        <pic:blipFill>
                          <a:blip r:embed="rId10">
                            <a:extLst>
                              <a:ext uri="{28A0092B-C50C-407E-A947-70E740481C1C}">
                                <a14:useLocalDpi xmlns:a14="http://schemas.microsoft.com/office/drawing/2010/main" val="0"/>
                              </a:ext>
                            </a:extLst>
                          </a:blip>
                          <a:stretch>
                            <a:fillRect/>
                          </a:stretch>
                        </pic:blipFill>
                        <pic:spPr>
                          <a:xfrm>
                            <a:off x="0" y="0"/>
                            <a:ext cx="1817143" cy="1224000"/>
                          </a:xfrm>
                          <a:prstGeom prst="rect">
                            <a:avLst/>
                          </a:prstGeom>
                        </pic:spPr>
                      </pic:pic>
                    </a:graphicData>
                  </a:graphic>
                </wp:inline>
              </w:drawing>
            </w:r>
          </w:p>
        </w:tc>
      </w:tr>
      <w:tr w:rsidR="004938F0" w:rsidRPr="000A03FF" w14:paraId="5F9B33A8" w14:textId="77777777" w:rsidTr="00B8670B">
        <w:tc>
          <w:tcPr>
            <w:tcW w:w="4508" w:type="dxa"/>
            <w:vAlign w:val="center"/>
          </w:tcPr>
          <w:p w14:paraId="7012A1A3" w14:textId="27A1A58A" w:rsidR="004938F0" w:rsidRPr="004F733C" w:rsidRDefault="004938F0" w:rsidP="00B8670B">
            <w:pPr>
              <w:pStyle w:val="Sansinterligne"/>
              <w:spacing w:before="120" w:after="120"/>
            </w:pPr>
            <w:r>
              <w:t>Gregor Dietachmayr,</w:t>
            </w:r>
            <w:r w:rsidR="00B8670B">
              <w:br/>
            </w:r>
            <w:r>
              <w:t>porte-parole de la direction</w:t>
            </w:r>
          </w:p>
        </w:tc>
        <w:tc>
          <w:tcPr>
            <w:tcW w:w="4508" w:type="dxa"/>
            <w:vAlign w:val="center"/>
          </w:tcPr>
          <w:p w14:paraId="15CFCA93" w14:textId="56E5681B" w:rsidR="004938F0" w:rsidRPr="004F733C" w:rsidRDefault="008F0CB4" w:rsidP="00B8670B">
            <w:pPr>
              <w:pStyle w:val="Sansinterligne"/>
              <w:spacing w:before="120" w:after="120"/>
            </w:pPr>
            <w:r>
              <w:t>La direction de PÖTTINGER : Wolfgang Moser, Gregor Dietachmayr, Jörg Lechner, Herbert Wagner, Markus Baldinger</w:t>
            </w:r>
          </w:p>
        </w:tc>
      </w:tr>
      <w:tr w:rsidR="004938F0" w:rsidRPr="000A03FF" w14:paraId="26D6D1A3" w14:textId="77777777" w:rsidTr="00B8670B">
        <w:tc>
          <w:tcPr>
            <w:tcW w:w="4508" w:type="dxa"/>
            <w:vAlign w:val="center"/>
          </w:tcPr>
          <w:p w14:paraId="60198E18" w14:textId="762C34BD" w:rsidR="004938F0" w:rsidRPr="00225B2C" w:rsidRDefault="008F0CB4" w:rsidP="00B8670B">
            <w:pPr>
              <w:spacing w:before="120" w:after="120" w:line="240" w:lineRule="auto"/>
              <w:jc w:val="center"/>
              <w:rPr>
                <w:bCs/>
                <w:sz w:val="20"/>
                <w:szCs w:val="20"/>
              </w:rPr>
            </w:pPr>
            <w:hyperlink r:id="rId11">
              <w:r>
                <w:rPr>
                  <w:rStyle w:val="Lienhypertexte"/>
                  <w:color w:val="0000FF"/>
                  <w:sz w:val="20"/>
                </w:rPr>
                <w:t>https://www.poettinger.at/fr_fr/newsroom/pressebild/73748</w:t>
              </w:r>
            </w:hyperlink>
          </w:p>
        </w:tc>
        <w:tc>
          <w:tcPr>
            <w:tcW w:w="4508" w:type="dxa"/>
            <w:vAlign w:val="center"/>
          </w:tcPr>
          <w:p w14:paraId="4F6D154C" w14:textId="05879C4F" w:rsidR="004938F0" w:rsidRPr="00225B2C" w:rsidRDefault="008F0CB4" w:rsidP="00B8670B">
            <w:pPr>
              <w:spacing w:before="120" w:after="120" w:line="240" w:lineRule="auto"/>
              <w:jc w:val="center"/>
              <w:rPr>
                <w:rStyle w:val="Lienhypertexte"/>
                <w:sz w:val="20"/>
                <w:szCs w:val="20"/>
              </w:rPr>
            </w:pPr>
            <w:hyperlink r:id="rId12">
              <w:r>
                <w:rPr>
                  <w:rStyle w:val="Lienhypertexte"/>
                  <w:color w:val="0000FF"/>
                  <w:sz w:val="20"/>
                </w:rPr>
                <w:t>https://www.poettinger.at/fr_fr/newsroom/pressebild/67368</w:t>
              </w:r>
            </w:hyperlink>
          </w:p>
        </w:tc>
      </w:tr>
    </w:tbl>
    <w:p w14:paraId="1BC2CB9F" w14:textId="77777777" w:rsidR="008F0CB4" w:rsidRDefault="008F0CB4" w:rsidP="008F0CB4">
      <w:pPr>
        <w:spacing w:after="120"/>
        <w:rPr>
          <w:b/>
          <w:bCs/>
        </w:rPr>
      </w:pPr>
    </w:p>
    <w:tbl>
      <w:tblPr>
        <w:tblStyle w:val="Grilledutableau"/>
        <w:tblW w:w="0" w:type="auto"/>
        <w:tblLook w:val="04A0" w:firstRow="1" w:lastRow="0" w:firstColumn="1" w:lastColumn="0" w:noHBand="0" w:noVBand="1"/>
      </w:tblPr>
      <w:tblGrid>
        <w:gridCol w:w="5004"/>
        <w:gridCol w:w="4012"/>
      </w:tblGrid>
      <w:tr w:rsidR="008F0CB4" w14:paraId="30F93E7A" w14:textId="77777777" w:rsidTr="00B8670B">
        <w:tc>
          <w:tcPr>
            <w:tcW w:w="4946" w:type="dxa"/>
            <w:vAlign w:val="center"/>
          </w:tcPr>
          <w:p w14:paraId="44F98C01" w14:textId="1A419EAF" w:rsidR="008F0CB4" w:rsidRPr="00822CE4" w:rsidRDefault="00EF2674" w:rsidP="00B8670B">
            <w:pPr>
              <w:spacing w:before="120" w:after="120" w:line="240" w:lineRule="auto"/>
              <w:jc w:val="center"/>
            </w:pPr>
            <w:r>
              <w:rPr>
                <w:noProof/>
              </w:rPr>
              <w:drawing>
                <wp:inline distT="0" distB="0" distL="0" distR="0" wp14:anchorId="7C73E9D0" wp14:editId="48102DB2">
                  <wp:extent cx="1802000" cy="1224000"/>
                  <wp:effectExtent l="0" t="0" r="8255" b="0"/>
                  <wp:docPr id="602261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61924" name=""/>
                          <pic:cNvPicPr/>
                        </pic:nvPicPr>
                        <pic:blipFill>
                          <a:blip r:embed="rId13">
                            <a:extLst>
                              <a:ext uri="{28A0092B-C50C-407E-A947-70E740481C1C}">
                                <a14:useLocalDpi xmlns:a14="http://schemas.microsoft.com/office/drawing/2010/main" val="0"/>
                              </a:ext>
                            </a:extLst>
                          </a:blip>
                          <a:stretch>
                            <a:fillRect/>
                          </a:stretch>
                        </pic:blipFill>
                        <pic:spPr>
                          <a:xfrm>
                            <a:off x="0" y="0"/>
                            <a:ext cx="1802000" cy="1224000"/>
                          </a:xfrm>
                          <a:prstGeom prst="rect">
                            <a:avLst/>
                          </a:prstGeom>
                        </pic:spPr>
                      </pic:pic>
                    </a:graphicData>
                  </a:graphic>
                </wp:inline>
              </w:drawing>
            </w:r>
          </w:p>
        </w:tc>
        <w:tc>
          <w:tcPr>
            <w:tcW w:w="4070" w:type="dxa"/>
            <w:vAlign w:val="center"/>
          </w:tcPr>
          <w:p w14:paraId="32F66123" w14:textId="028429BC" w:rsidR="008F0CB4" w:rsidRDefault="00D3191E" w:rsidP="00B8670B">
            <w:pPr>
              <w:spacing w:before="120" w:after="120" w:line="240" w:lineRule="auto"/>
              <w:jc w:val="center"/>
            </w:pPr>
            <w:r>
              <w:rPr>
                <w:noProof/>
              </w:rPr>
              <w:drawing>
                <wp:inline distT="0" distB="0" distL="0" distR="0" wp14:anchorId="5097357B" wp14:editId="4CC4EFE4">
                  <wp:extent cx="2008421" cy="1224000"/>
                  <wp:effectExtent l="0" t="0" r="0" b="0"/>
                  <wp:docPr id="12652602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60293" name=""/>
                          <pic:cNvPicPr/>
                        </pic:nvPicPr>
                        <pic:blipFill>
                          <a:blip r:embed="rId14">
                            <a:extLst>
                              <a:ext uri="{28A0092B-C50C-407E-A947-70E740481C1C}">
                                <a14:useLocalDpi xmlns:a14="http://schemas.microsoft.com/office/drawing/2010/main" val="0"/>
                              </a:ext>
                            </a:extLst>
                          </a:blip>
                          <a:stretch>
                            <a:fillRect/>
                          </a:stretch>
                        </pic:blipFill>
                        <pic:spPr>
                          <a:xfrm>
                            <a:off x="0" y="0"/>
                            <a:ext cx="2008421" cy="1224000"/>
                          </a:xfrm>
                          <a:prstGeom prst="rect">
                            <a:avLst/>
                          </a:prstGeom>
                        </pic:spPr>
                      </pic:pic>
                    </a:graphicData>
                  </a:graphic>
                </wp:inline>
              </w:drawing>
            </w:r>
          </w:p>
        </w:tc>
      </w:tr>
      <w:tr w:rsidR="00A47D69" w:rsidRPr="000A03FF" w14:paraId="3C8C2BFA" w14:textId="77777777" w:rsidTr="00B8670B">
        <w:tc>
          <w:tcPr>
            <w:tcW w:w="4946" w:type="dxa"/>
            <w:vAlign w:val="center"/>
          </w:tcPr>
          <w:p w14:paraId="4BFD290B" w14:textId="3C457DEA" w:rsidR="00A47D69" w:rsidRPr="004F733C" w:rsidRDefault="00A47D69" w:rsidP="00B8670B">
            <w:pPr>
              <w:pStyle w:val="Sansinterligne"/>
              <w:spacing w:before="120" w:after="120"/>
            </w:pPr>
            <w:r>
              <w:t xml:space="preserve">Vue aérienne de l'usine principale de </w:t>
            </w:r>
            <w:proofErr w:type="spellStart"/>
            <w:r>
              <w:t>Grieskirchen</w:t>
            </w:r>
            <w:proofErr w:type="spellEnd"/>
            <w:r>
              <w:t xml:space="preserve"> (Autriche)</w:t>
            </w:r>
          </w:p>
        </w:tc>
        <w:tc>
          <w:tcPr>
            <w:tcW w:w="4070" w:type="dxa"/>
            <w:vAlign w:val="center"/>
          </w:tcPr>
          <w:p w14:paraId="4A1C58EC" w14:textId="083D8166" w:rsidR="00A47D69" w:rsidRPr="004F733C" w:rsidRDefault="00A47D69" w:rsidP="00B8670B">
            <w:pPr>
              <w:pStyle w:val="Sansinterligne"/>
              <w:spacing w:before="120" w:after="120"/>
            </w:pPr>
            <w:r>
              <w:t>La remorque autochargeuse JUMBO 5370 DB : un modèle compact offrant tous les équipements des plus grandes remorques ensileuses de la gamme JUMBO</w:t>
            </w:r>
          </w:p>
        </w:tc>
      </w:tr>
      <w:tr w:rsidR="00A47D69" w:rsidRPr="000A03FF" w14:paraId="05EEF7BE" w14:textId="77777777" w:rsidTr="00B8670B">
        <w:tc>
          <w:tcPr>
            <w:tcW w:w="4946" w:type="dxa"/>
            <w:vAlign w:val="center"/>
          </w:tcPr>
          <w:p w14:paraId="687FF248" w14:textId="292AFDC8" w:rsidR="00A47D69" w:rsidRPr="00515523" w:rsidRDefault="00A47D69" w:rsidP="00B8670B">
            <w:pPr>
              <w:spacing w:before="120" w:after="120" w:line="240" w:lineRule="auto"/>
              <w:jc w:val="center"/>
              <w:rPr>
                <w:rStyle w:val="Lienhypertexte"/>
                <w:rFonts w:eastAsia="Arial" w:cs="Arial"/>
                <w:color w:val="0000FF"/>
              </w:rPr>
            </w:pPr>
            <w:hyperlink r:id="rId15" w:history="1">
              <w:r>
                <w:rPr>
                  <w:rStyle w:val="Lienhypertexte"/>
                  <w:color w:val="0000FF"/>
                  <w:sz w:val="20"/>
                </w:rPr>
                <w:t>https://www.poettinger.at/img/mediapool/assets/37826/3000/DSC03589.jpg</w:t>
              </w:r>
            </w:hyperlink>
          </w:p>
        </w:tc>
        <w:tc>
          <w:tcPr>
            <w:tcW w:w="4070" w:type="dxa"/>
            <w:vAlign w:val="center"/>
          </w:tcPr>
          <w:p w14:paraId="0F7E938B" w14:textId="7156A850" w:rsidR="00A47D69" w:rsidRPr="00515523" w:rsidRDefault="00A47D69" w:rsidP="00B8670B">
            <w:pPr>
              <w:spacing w:before="120" w:after="120" w:line="240" w:lineRule="auto"/>
              <w:jc w:val="center"/>
              <w:rPr>
                <w:rStyle w:val="Lienhypertexte"/>
                <w:rFonts w:eastAsia="Arial" w:cs="Arial"/>
                <w:color w:val="0000FF"/>
                <w:sz w:val="20"/>
                <w:szCs w:val="20"/>
              </w:rPr>
            </w:pPr>
            <w:hyperlink r:id="rId16" w:history="1">
              <w:r>
                <w:rPr>
                  <w:rStyle w:val="Lienhypertexte"/>
                  <w:color w:val="0000FF"/>
                  <w:sz w:val="20"/>
                </w:rPr>
                <w:t>https://www.poettinger.at/fr_fr/newsroom/pressebild/129487</w:t>
              </w:r>
            </w:hyperlink>
          </w:p>
        </w:tc>
      </w:tr>
    </w:tbl>
    <w:p w14:paraId="179B8FAD" w14:textId="77777777" w:rsidR="00D3191E" w:rsidRDefault="00D3191E" w:rsidP="00D3191E">
      <w:pPr>
        <w:spacing w:after="120"/>
        <w:rPr>
          <w:b/>
          <w:bCs/>
        </w:rPr>
      </w:pPr>
    </w:p>
    <w:tbl>
      <w:tblPr>
        <w:tblStyle w:val="Grilledutableau"/>
        <w:tblW w:w="0" w:type="auto"/>
        <w:tblLook w:val="04A0" w:firstRow="1" w:lastRow="0" w:firstColumn="1" w:lastColumn="0" w:noHBand="0" w:noVBand="1"/>
      </w:tblPr>
      <w:tblGrid>
        <w:gridCol w:w="4462"/>
        <w:gridCol w:w="4554"/>
      </w:tblGrid>
      <w:tr w:rsidR="00D3191E" w14:paraId="094C8246" w14:textId="77777777" w:rsidTr="00B8670B">
        <w:tc>
          <w:tcPr>
            <w:tcW w:w="4946" w:type="dxa"/>
            <w:vAlign w:val="center"/>
          </w:tcPr>
          <w:p w14:paraId="6663349A" w14:textId="5BC79C1D" w:rsidR="00D3191E" w:rsidRPr="00822CE4" w:rsidRDefault="00033A35" w:rsidP="00B8670B">
            <w:pPr>
              <w:spacing w:before="120" w:after="120" w:line="240" w:lineRule="auto"/>
              <w:jc w:val="center"/>
            </w:pPr>
            <w:r>
              <w:rPr>
                <w:noProof/>
              </w:rPr>
              <w:lastRenderedPageBreak/>
              <w:drawing>
                <wp:inline distT="0" distB="0" distL="0" distR="0" wp14:anchorId="1335274D" wp14:editId="3BF60323">
                  <wp:extent cx="1929547" cy="1224000"/>
                  <wp:effectExtent l="0" t="0" r="0" b="0"/>
                  <wp:docPr id="1511766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66232" name=""/>
                          <pic:cNvPicPr/>
                        </pic:nvPicPr>
                        <pic:blipFill rotWithShape="1">
                          <a:blip r:embed="rId17">
                            <a:extLst>
                              <a:ext uri="{28A0092B-C50C-407E-A947-70E740481C1C}">
                                <a14:useLocalDpi xmlns:a14="http://schemas.microsoft.com/office/drawing/2010/main" val="0"/>
                              </a:ext>
                            </a:extLst>
                          </a:blip>
                          <a:srcRect t="5561"/>
                          <a:stretch>
                            <a:fillRect/>
                          </a:stretch>
                        </pic:blipFill>
                        <pic:spPr bwMode="auto">
                          <a:xfrm>
                            <a:off x="0" y="0"/>
                            <a:ext cx="1929547" cy="1224000"/>
                          </a:xfrm>
                          <a:prstGeom prst="rect">
                            <a:avLst/>
                          </a:prstGeom>
                          <a:ln>
                            <a:noFill/>
                          </a:ln>
                          <a:extLst>
                            <a:ext uri="{53640926-AAD7-44D8-BBD7-CCE9431645EC}">
                              <a14:shadowObscured xmlns:a14="http://schemas.microsoft.com/office/drawing/2010/main"/>
                            </a:ext>
                          </a:extLst>
                        </pic:spPr>
                      </pic:pic>
                    </a:graphicData>
                  </a:graphic>
                </wp:inline>
              </w:drawing>
            </w:r>
          </w:p>
        </w:tc>
        <w:tc>
          <w:tcPr>
            <w:tcW w:w="4070" w:type="dxa"/>
            <w:vAlign w:val="center"/>
          </w:tcPr>
          <w:p w14:paraId="3A8B33BC" w14:textId="37E011E1" w:rsidR="00515523" w:rsidRDefault="00515523" w:rsidP="00B8670B">
            <w:pPr>
              <w:spacing w:before="120" w:after="120" w:line="240" w:lineRule="auto"/>
              <w:jc w:val="center"/>
            </w:pPr>
            <w:r>
              <w:rPr>
                <w:noProof/>
              </w:rPr>
              <w:drawing>
                <wp:inline distT="0" distB="0" distL="0" distR="0" wp14:anchorId="30CF7B6F" wp14:editId="3A33E621">
                  <wp:extent cx="1590957" cy="1224000"/>
                  <wp:effectExtent l="0" t="0" r="0" b="0"/>
                  <wp:docPr id="322383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83431" name=""/>
                          <pic:cNvPicPr/>
                        </pic:nvPicPr>
                        <pic:blipFill rotWithShape="1">
                          <a:blip r:embed="rId18" cstate="print">
                            <a:extLst>
                              <a:ext uri="{28A0092B-C50C-407E-A947-70E740481C1C}">
                                <a14:useLocalDpi xmlns:a14="http://schemas.microsoft.com/office/drawing/2010/main" val="0"/>
                              </a:ext>
                            </a:extLst>
                          </a:blip>
                          <a:srcRect r="2882"/>
                          <a:stretch>
                            <a:fillRect/>
                          </a:stretch>
                        </pic:blipFill>
                        <pic:spPr bwMode="auto">
                          <a:xfrm>
                            <a:off x="0" y="0"/>
                            <a:ext cx="1590957" cy="1224000"/>
                          </a:xfrm>
                          <a:prstGeom prst="rect">
                            <a:avLst/>
                          </a:prstGeom>
                          <a:ln>
                            <a:noFill/>
                          </a:ln>
                          <a:extLst>
                            <a:ext uri="{53640926-AAD7-44D8-BBD7-CCE9431645EC}">
                              <a14:shadowObscured xmlns:a14="http://schemas.microsoft.com/office/drawing/2010/main"/>
                            </a:ext>
                          </a:extLst>
                        </pic:spPr>
                      </pic:pic>
                    </a:graphicData>
                  </a:graphic>
                </wp:inline>
              </w:drawing>
            </w:r>
          </w:p>
        </w:tc>
      </w:tr>
      <w:tr w:rsidR="00D3191E" w:rsidRPr="000A03FF" w14:paraId="6C8EE7E1" w14:textId="77777777" w:rsidTr="00B8670B">
        <w:tc>
          <w:tcPr>
            <w:tcW w:w="4946" w:type="dxa"/>
            <w:vAlign w:val="center"/>
          </w:tcPr>
          <w:p w14:paraId="572E7C23" w14:textId="59283E83" w:rsidR="00D3191E" w:rsidRPr="004F733C" w:rsidRDefault="00BF45AB" w:rsidP="00B8670B">
            <w:pPr>
              <w:pStyle w:val="Sansinterligne"/>
              <w:spacing w:before="120" w:after="120"/>
            </w:pPr>
            <w:r>
              <w:t>Le semoir AEROSEM 5002 FDD allie performance et confort d'utilisation</w:t>
            </w:r>
          </w:p>
        </w:tc>
        <w:tc>
          <w:tcPr>
            <w:tcW w:w="4070" w:type="dxa"/>
            <w:vAlign w:val="center"/>
          </w:tcPr>
          <w:p w14:paraId="242BBFA5" w14:textId="78598464" w:rsidR="00F66D0F" w:rsidRPr="00F66D0F" w:rsidRDefault="00B0162F" w:rsidP="00B8670B">
            <w:pPr>
              <w:pStyle w:val="Sansinterligne"/>
              <w:spacing w:before="120" w:after="120"/>
            </w:pPr>
            <w:r>
              <w:t>La charrue SERVO 4000 : simple à régler, robuste, rentable</w:t>
            </w:r>
          </w:p>
          <w:p w14:paraId="2D5D3A36" w14:textId="33C4543B" w:rsidR="00D3191E" w:rsidRPr="004F733C" w:rsidRDefault="00D3191E" w:rsidP="00B8670B">
            <w:pPr>
              <w:pStyle w:val="Sansinterligne"/>
              <w:spacing w:before="120" w:after="120"/>
            </w:pPr>
          </w:p>
        </w:tc>
      </w:tr>
      <w:tr w:rsidR="00D3191E" w:rsidRPr="000A03FF" w14:paraId="476D2A02" w14:textId="77777777" w:rsidTr="00B8670B">
        <w:tc>
          <w:tcPr>
            <w:tcW w:w="4946" w:type="dxa"/>
            <w:vAlign w:val="center"/>
          </w:tcPr>
          <w:p w14:paraId="4162A0C5" w14:textId="2483E9EB" w:rsidR="00D3191E" w:rsidRPr="00EC24A4" w:rsidRDefault="00A96FC5" w:rsidP="00B8670B">
            <w:pPr>
              <w:spacing w:before="120" w:after="120" w:line="240" w:lineRule="auto"/>
              <w:jc w:val="center"/>
              <w:rPr>
                <w:rStyle w:val="Lienhypertexte"/>
                <w:rFonts w:eastAsia="Arial" w:cs="Arial"/>
                <w:color w:val="0000FF"/>
                <w:sz w:val="20"/>
                <w:szCs w:val="20"/>
              </w:rPr>
            </w:pPr>
            <w:hyperlink r:id="rId19" w:history="1">
              <w:r>
                <w:rPr>
                  <w:rStyle w:val="Lienhypertexte"/>
                  <w:sz w:val="20"/>
                </w:rPr>
                <w:t>https://www.poettinger.at/fr_fr/newsroom/pressebild/41245</w:t>
              </w:r>
            </w:hyperlink>
          </w:p>
        </w:tc>
        <w:tc>
          <w:tcPr>
            <w:tcW w:w="4070" w:type="dxa"/>
            <w:vAlign w:val="center"/>
          </w:tcPr>
          <w:p w14:paraId="7FBE6D1F" w14:textId="73B1A2BA" w:rsidR="00D3191E" w:rsidRPr="00515523" w:rsidRDefault="00F445AE" w:rsidP="00B8670B">
            <w:pPr>
              <w:spacing w:before="120" w:after="120" w:line="240" w:lineRule="auto"/>
              <w:jc w:val="center"/>
              <w:rPr>
                <w:rStyle w:val="Lienhypertexte"/>
                <w:rFonts w:eastAsia="Arial" w:cs="Arial"/>
                <w:color w:val="0000FF"/>
                <w:sz w:val="20"/>
                <w:szCs w:val="20"/>
              </w:rPr>
            </w:pPr>
            <w:hyperlink r:id="rId20" w:history="1">
              <w:r>
                <w:rPr>
                  <w:rStyle w:val="Lienhypertexte"/>
                  <w:color w:val="0000FF"/>
                  <w:sz w:val="20"/>
                </w:rPr>
                <w:t>https://www.poettinger.at/fr_fr/newsroom/pressebild/153755</w:t>
              </w:r>
            </w:hyperlink>
          </w:p>
        </w:tc>
      </w:tr>
    </w:tbl>
    <w:p w14:paraId="41F1705C" w14:textId="77777777" w:rsidR="00D3191E" w:rsidRDefault="00D3191E" w:rsidP="00D3191E">
      <w:pPr>
        <w:widowControl w:val="0"/>
        <w:autoSpaceDE w:val="0"/>
        <w:autoSpaceDN w:val="0"/>
        <w:adjustRightInd w:val="0"/>
        <w:rPr>
          <w:snapToGrid w:val="0"/>
          <w:color w:val="000000"/>
          <w:lang w:eastAsia="de-DE"/>
        </w:rPr>
      </w:pPr>
    </w:p>
    <w:p w14:paraId="1EC87115" w14:textId="77777777" w:rsidR="000511FA" w:rsidRDefault="000511FA" w:rsidP="00D3191E">
      <w:pPr>
        <w:widowControl w:val="0"/>
        <w:autoSpaceDE w:val="0"/>
        <w:autoSpaceDN w:val="0"/>
        <w:adjustRightInd w:val="0"/>
        <w:rPr>
          <w:snapToGrid w:val="0"/>
          <w:color w:val="000000"/>
          <w:lang w:eastAsia="de-DE"/>
        </w:rPr>
      </w:pPr>
    </w:p>
    <w:p w14:paraId="1307C7EA" w14:textId="21BB4CEA" w:rsidR="0071144C" w:rsidRDefault="000511FA" w:rsidP="77AA6216">
      <w:pPr>
        <w:spacing w:before="120" w:after="60"/>
      </w:pPr>
      <w:r>
        <w:rPr>
          <w:noProof/>
        </w:rPr>
        <w:drawing>
          <wp:inline distT="0" distB="0" distL="0" distR="0" wp14:anchorId="5C0DB929" wp14:editId="7197008B">
            <wp:extent cx="3918857" cy="1032537"/>
            <wp:effectExtent l="0" t="0" r="5715" b="0"/>
            <wp:docPr id="4042603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26735" cy="1034613"/>
                    </a:xfrm>
                    <a:prstGeom prst="rect">
                      <a:avLst/>
                    </a:prstGeom>
                    <a:noFill/>
                    <a:ln>
                      <a:noFill/>
                    </a:ln>
                  </pic:spPr>
                </pic:pic>
              </a:graphicData>
            </a:graphic>
          </wp:inline>
        </w:drawing>
      </w:r>
    </w:p>
    <w:p w14:paraId="2398C9E2" w14:textId="77777777" w:rsidR="000511FA" w:rsidRDefault="000511FA" w:rsidP="77AA6216">
      <w:pPr>
        <w:spacing w:before="120" w:after="60"/>
      </w:pPr>
    </w:p>
    <w:p w14:paraId="602E9835" w14:textId="074C9EB9" w:rsidR="0071144C" w:rsidRDefault="262F11C9" w:rsidP="77AA6216">
      <w:pPr>
        <w:spacing w:before="120" w:after="60"/>
      </w:pPr>
      <w:r>
        <w:t xml:space="preserve">Des images en haute définition supplémentaires sont librement téléchargeables en ligne ici : </w:t>
      </w:r>
      <w:hyperlink r:id="rId22">
        <w:r>
          <w:rPr>
            <w:rStyle w:val="Lienhypertexte"/>
            <w:color w:val="0000FF"/>
          </w:rPr>
          <w:t>http://www.poettinger.at/fr_fr/Newsroom/Presse</w:t>
        </w:r>
      </w:hyperlink>
    </w:p>
    <w:p w14:paraId="4E47C1E7" w14:textId="14F190DC" w:rsidR="0071144C" w:rsidRDefault="0071144C"/>
    <w:sectPr w:rsidR="0071144C">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E1DF" w14:textId="77777777" w:rsidR="008B50D4" w:rsidRDefault="008B50D4">
      <w:pPr>
        <w:spacing w:before="0" w:after="0" w:line="240" w:lineRule="auto"/>
      </w:pPr>
      <w:r>
        <w:separator/>
      </w:r>
    </w:p>
  </w:endnote>
  <w:endnote w:type="continuationSeparator" w:id="0">
    <w:p w14:paraId="7200267B" w14:textId="77777777" w:rsidR="008B50D4" w:rsidRDefault="008B50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1D12" w14:textId="77777777" w:rsidR="00823102" w:rsidRPr="00823102" w:rsidRDefault="00823102" w:rsidP="00823102">
    <w:pPr>
      <w:pStyle w:val="Pieddepage"/>
      <w:spacing w:before="0"/>
      <w:jc w:val="left"/>
      <w:rPr>
        <w:sz w:val="32"/>
        <w:szCs w:val="32"/>
        <w:lang w:val="de-AT"/>
      </w:rPr>
    </w:pPr>
  </w:p>
  <w:p w14:paraId="4E4C0FC2" w14:textId="77777777" w:rsidR="00823102" w:rsidRPr="00823102" w:rsidRDefault="00823102" w:rsidP="00A35217">
    <w:pPr>
      <w:pStyle w:val="Pieddepage"/>
      <w:spacing w:before="0"/>
      <w:jc w:val="left"/>
      <w:rPr>
        <w:rFonts w:cs="Arial"/>
        <w:sz w:val="20"/>
        <w:szCs w:val="20"/>
      </w:rPr>
    </w:pPr>
    <w:r>
      <w:rPr>
        <w:sz w:val="20"/>
      </w:rPr>
      <w:t xml:space="preserve">PÖTTINGER </w:t>
    </w:r>
    <w:proofErr w:type="spellStart"/>
    <w:r>
      <w:rPr>
        <w:sz w:val="20"/>
      </w:rPr>
      <w:t>Landtechnik</w:t>
    </w:r>
    <w:proofErr w:type="spellEnd"/>
    <w:r>
      <w:rPr>
        <w:sz w:val="20"/>
      </w:rPr>
      <w:t xml:space="preserve"> </w:t>
    </w:r>
    <w:proofErr w:type="spellStart"/>
    <w:r>
      <w:rPr>
        <w:sz w:val="20"/>
      </w:rPr>
      <w:t>GmbH</w:t>
    </w:r>
    <w:proofErr w:type="spellEnd"/>
    <w:r>
      <w:rPr>
        <w:sz w:val="20"/>
      </w:rPr>
      <w:t xml:space="preserve"> – Communication d'entreprise</w:t>
    </w:r>
  </w:p>
  <w:p w14:paraId="5705659C" w14:textId="77777777" w:rsidR="00823102" w:rsidRPr="00823102" w:rsidRDefault="00823102" w:rsidP="00A35217">
    <w:pPr>
      <w:pStyle w:val="Pieddepage"/>
      <w:spacing w:before="0"/>
      <w:jc w:val="left"/>
      <w:rPr>
        <w:rFonts w:cs="Arial"/>
        <w:sz w:val="20"/>
        <w:szCs w:val="20"/>
      </w:rPr>
    </w:pPr>
    <w:r>
      <w:rPr>
        <w:sz w:val="20"/>
      </w:rPr>
      <w:t xml:space="preserve">Silja Kempinger, </w:t>
    </w:r>
    <w:proofErr w:type="spellStart"/>
    <w:r>
      <w:rPr>
        <w:sz w:val="20"/>
      </w:rPr>
      <w:t>Industriegelände</w:t>
    </w:r>
    <w:proofErr w:type="spellEnd"/>
    <w:r>
      <w:rPr>
        <w:sz w:val="20"/>
      </w:rPr>
      <w:t xml:space="preserve"> 1, 4710 </w:t>
    </w:r>
    <w:proofErr w:type="spellStart"/>
    <w:r>
      <w:rPr>
        <w:sz w:val="20"/>
      </w:rPr>
      <w:t>Grieskirchen</w:t>
    </w:r>
    <w:proofErr w:type="spellEnd"/>
    <w:r>
      <w:rPr>
        <w:sz w:val="20"/>
      </w:rPr>
      <w:t xml:space="preserve"> (Autriche)</w:t>
    </w:r>
  </w:p>
  <w:p w14:paraId="4FC154FC" w14:textId="375863BD" w:rsidR="438E66F5" w:rsidRPr="00823102" w:rsidRDefault="00823102" w:rsidP="00A35217">
    <w:pPr>
      <w:pStyle w:val="Pieddepage"/>
      <w:spacing w:before="0"/>
      <w:rPr>
        <w:rFonts w:cs="Arial"/>
        <w:sz w:val="20"/>
        <w:szCs w:val="20"/>
      </w:rPr>
    </w:pPr>
    <w:r>
      <w:rPr>
        <w:sz w:val="20"/>
      </w:rPr>
      <w:t xml:space="preserve">Tél. +43 7248 600-2415, silja.kempinger@poettinger.at, </w:t>
    </w:r>
    <w:hyperlink r:id="rId1" w:history="1">
      <w:r>
        <w:rPr>
          <w:rStyle w:val="Lienhypertexte"/>
          <w:sz w:val="20"/>
        </w:rPr>
        <w:t>www.poettinger.at</w:t>
      </w:r>
    </w:hyperlink>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0E0D" w14:textId="77777777" w:rsidR="008B50D4" w:rsidRDefault="008B50D4">
      <w:pPr>
        <w:spacing w:before="0" w:after="0" w:line="240" w:lineRule="auto"/>
      </w:pPr>
      <w:r>
        <w:separator/>
      </w:r>
    </w:p>
  </w:footnote>
  <w:footnote w:type="continuationSeparator" w:id="0">
    <w:p w14:paraId="52F042C6" w14:textId="77777777" w:rsidR="008B50D4" w:rsidRDefault="008B50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548C" w14:textId="6AC60AC8" w:rsidR="00A97E9D" w:rsidRPr="00A97E9D" w:rsidRDefault="00A97E9D" w:rsidP="00A97E9D">
    <w:pPr>
      <w:pStyle w:val="En-tte"/>
      <w:rPr>
        <w:b/>
        <w:bCs/>
      </w:rPr>
    </w:pPr>
    <w:r>
      <w:rPr>
        <w:noProof/>
      </w:rPr>
      <w:drawing>
        <wp:anchor distT="0" distB="0" distL="114300" distR="114300" simplePos="0" relativeHeight="251658240" behindDoc="0" locked="0" layoutInCell="1" allowOverlap="1" wp14:anchorId="3BCC3815" wp14:editId="3FB23CCD">
          <wp:simplePos x="0" y="0"/>
          <wp:positionH relativeFrom="margin">
            <wp:posOffset>3552635</wp:posOffset>
          </wp:positionH>
          <wp:positionV relativeFrom="paragraph">
            <wp:posOffset>-23495</wp:posOffset>
          </wp:positionV>
          <wp:extent cx="2186305" cy="228600"/>
          <wp:effectExtent l="0" t="0" r="4445" b="0"/>
          <wp:wrapNone/>
          <wp:docPr id="19087766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Communiqué de presse – Septembre 2025</w:t>
    </w:r>
  </w:p>
  <w:p w14:paraId="352E1DAA" w14:textId="1BCD98DF" w:rsidR="438E66F5" w:rsidRDefault="438E66F5" w:rsidP="438E66F5">
    <w:pPr>
      <w:pStyle w:val="En-tte"/>
    </w:pPr>
  </w:p>
  <w:p w14:paraId="37B25921" w14:textId="77777777" w:rsidR="00B8670B" w:rsidRDefault="00B8670B" w:rsidP="438E66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12C86"/>
    <w:rsid w:val="000238DC"/>
    <w:rsid w:val="00033A35"/>
    <w:rsid w:val="00046C1E"/>
    <w:rsid w:val="00047954"/>
    <w:rsid w:val="000511FA"/>
    <w:rsid w:val="0005197A"/>
    <w:rsid w:val="000538F7"/>
    <w:rsid w:val="000572F8"/>
    <w:rsid w:val="0006029B"/>
    <w:rsid w:val="00064956"/>
    <w:rsid w:val="00094CE6"/>
    <w:rsid w:val="000A154A"/>
    <w:rsid w:val="000A1D8E"/>
    <w:rsid w:val="000B2F63"/>
    <w:rsid w:val="000F7704"/>
    <w:rsid w:val="00107978"/>
    <w:rsid w:val="001373C0"/>
    <w:rsid w:val="00163C2B"/>
    <w:rsid w:val="00172178"/>
    <w:rsid w:val="0017627F"/>
    <w:rsid w:val="001906B4"/>
    <w:rsid w:val="001B036C"/>
    <w:rsid w:val="001B53BF"/>
    <w:rsid w:val="001F1E8C"/>
    <w:rsid w:val="001F7EA6"/>
    <w:rsid w:val="00211581"/>
    <w:rsid w:val="00211D7B"/>
    <w:rsid w:val="0026125F"/>
    <w:rsid w:val="002A2FA3"/>
    <w:rsid w:val="002C0F01"/>
    <w:rsid w:val="002E001D"/>
    <w:rsid w:val="002F4C69"/>
    <w:rsid w:val="00390F61"/>
    <w:rsid w:val="003C2489"/>
    <w:rsid w:val="003E2A75"/>
    <w:rsid w:val="003F2633"/>
    <w:rsid w:val="00402B22"/>
    <w:rsid w:val="00427789"/>
    <w:rsid w:val="004627F2"/>
    <w:rsid w:val="0048259B"/>
    <w:rsid w:val="00485AF6"/>
    <w:rsid w:val="004938F0"/>
    <w:rsid w:val="004C289D"/>
    <w:rsid w:val="004E0F10"/>
    <w:rsid w:val="004E5C73"/>
    <w:rsid w:val="00505C19"/>
    <w:rsid w:val="00512114"/>
    <w:rsid w:val="00515523"/>
    <w:rsid w:val="00527436"/>
    <w:rsid w:val="005404DB"/>
    <w:rsid w:val="00542501"/>
    <w:rsid w:val="00554FD7"/>
    <w:rsid w:val="00577DA7"/>
    <w:rsid w:val="0058776C"/>
    <w:rsid w:val="0059541A"/>
    <w:rsid w:val="005961A9"/>
    <w:rsid w:val="005A1112"/>
    <w:rsid w:val="005D3EC2"/>
    <w:rsid w:val="005E18DC"/>
    <w:rsid w:val="005E4A92"/>
    <w:rsid w:val="005E4DA3"/>
    <w:rsid w:val="005F79BB"/>
    <w:rsid w:val="00621D92"/>
    <w:rsid w:val="00665006"/>
    <w:rsid w:val="00666CEC"/>
    <w:rsid w:val="00677F5B"/>
    <w:rsid w:val="006C1070"/>
    <w:rsid w:val="006C1FD9"/>
    <w:rsid w:val="006C6888"/>
    <w:rsid w:val="0071144C"/>
    <w:rsid w:val="00742EC3"/>
    <w:rsid w:val="00781BBA"/>
    <w:rsid w:val="00782CC4"/>
    <w:rsid w:val="00785832"/>
    <w:rsid w:val="00812803"/>
    <w:rsid w:val="00823102"/>
    <w:rsid w:val="00827D3D"/>
    <w:rsid w:val="00834228"/>
    <w:rsid w:val="00837E67"/>
    <w:rsid w:val="00877FFE"/>
    <w:rsid w:val="008917EC"/>
    <w:rsid w:val="008A25FE"/>
    <w:rsid w:val="008A2CDC"/>
    <w:rsid w:val="008B50D4"/>
    <w:rsid w:val="008E21E4"/>
    <w:rsid w:val="008F0CB4"/>
    <w:rsid w:val="008F1A9F"/>
    <w:rsid w:val="008F461C"/>
    <w:rsid w:val="008F6883"/>
    <w:rsid w:val="0090404A"/>
    <w:rsid w:val="00923094"/>
    <w:rsid w:val="009273BB"/>
    <w:rsid w:val="009377E7"/>
    <w:rsid w:val="0099289F"/>
    <w:rsid w:val="009D2BB3"/>
    <w:rsid w:val="009D77E8"/>
    <w:rsid w:val="009E56BA"/>
    <w:rsid w:val="00A3340A"/>
    <w:rsid w:val="00A35217"/>
    <w:rsid w:val="00A44F47"/>
    <w:rsid w:val="00A47D69"/>
    <w:rsid w:val="00A96FC5"/>
    <w:rsid w:val="00A97E9D"/>
    <w:rsid w:val="00AE60AF"/>
    <w:rsid w:val="00B0162F"/>
    <w:rsid w:val="00B439DC"/>
    <w:rsid w:val="00B8670B"/>
    <w:rsid w:val="00BC104F"/>
    <w:rsid w:val="00BD0D64"/>
    <w:rsid w:val="00BE0B44"/>
    <w:rsid w:val="00BF2616"/>
    <w:rsid w:val="00BF45AB"/>
    <w:rsid w:val="00C03EB1"/>
    <w:rsid w:val="00C3439C"/>
    <w:rsid w:val="00C541AF"/>
    <w:rsid w:val="00CB0BDB"/>
    <w:rsid w:val="00CE06DF"/>
    <w:rsid w:val="00CE722B"/>
    <w:rsid w:val="00D05C19"/>
    <w:rsid w:val="00D3191E"/>
    <w:rsid w:val="00D51783"/>
    <w:rsid w:val="00D66330"/>
    <w:rsid w:val="00D76631"/>
    <w:rsid w:val="00DA3539"/>
    <w:rsid w:val="00DC798F"/>
    <w:rsid w:val="00DF190A"/>
    <w:rsid w:val="00DF6578"/>
    <w:rsid w:val="00DF7F9A"/>
    <w:rsid w:val="00E40F24"/>
    <w:rsid w:val="00E56EEB"/>
    <w:rsid w:val="00E610FC"/>
    <w:rsid w:val="00E87518"/>
    <w:rsid w:val="00EA7DE3"/>
    <w:rsid w:val="00EC07E3"/>
    <w:rsid w:val="00EC24A4"/>
    <w:rsid w:val="00EE5B93"/>
    <w:rsid w:val="00EF2674"/>
    <w:rsid w:val="00F07CC0"/>
    <w:rsid w:val="00F16020"/>
    <w:rsid w:val="00F2704B"/>
    <w:rsid w:val="00F445AE"/>
    <w:rsid w:val="00F461A4"/>
    <w:rsid w:val="00F618C8"/>
    <w:rsid w:val="00F66D0F"/>
    <w:rsid w:val="00F92B2C"/>
    <w:rsid w:val="00F963A3"/>
    <w:rsid w:val="00FB6226"/>
    <w:rsid w:val="00FE435F"/>
    <w:rsid w:val="13B5627F"/>
    <w:rsid w:val="262F11C9"/>
    <w:rsid w:val="438E66F5"/>
    <w:rsid w:val="5E112C86"/>
    <w:rsid w:val="77AA6216"/>
    <w:rsid w:val="7C6E1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12C86"/>
  <w15:chartTrackingRefBased/>
  <w15:docId w15:val="{46770888-20ED-4B29-A54B-DDE4535D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7"/>
    <w:pPr>
      <w:spacing w:before="60" w:line="360" w:lineRule="auto"/>
      <w:jc w:val="both"/>
    </w:pPr>
    <w:rPr>
      <w:rFonts w:ascii="Arial" w:hAnsi="Arial"/>
    </w:rPr>
  </w:style>
  <w:style w:type="paragraph" w:styleId="Titre1">
    <w:name w:val="heading 1"/>
    <w:basedOn w:val="Normal"/>
    <w:next w:val="Normal"/>
    <w:uiPriority w:val="9"/>
    <w:qFormat/>
    <w:rsid w:val="0099289F"/>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Titre2">
    <w:name w:val="heading 2"/>
    <w:basedOn w:val="Normal"/>
    <w:next w:val="Normal"/>
    <w:uiPriority w:val="9"/>
    <w:unhideWhenUsed/>
    <w:qFormat/>
    <w:rsid w:val="0099289F"/>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Titre3">
    <w:name w:val="heading 3"/>
    <w:basedOn w:val="Normal"/>
    <w:next w:val="Normal"/>
    <w:uiPriority w:val="9"/>
    <w:unhideWhenUsed/>
    <w:qFormat/>
    <w:rsid w:val="0099289F"/>
    <w:pPr>
      <w:keepNext/>
      <w:keepLines/>
      <w:spacing w:before="160" w:after="80"/>
      <w:outlineLvl w:val="2"/>
    </w:pPr>
    <w:rPr>
      <w:rFonts w:eastAsiaTheme="majorEastAsia" w:cstheme="majorBidi"/>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77AA6216"/>
    <w:rPr>
      <w:color w:val="467886"/>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uiPriority w:val="99"/>
    <w:unhideWhenUsed/>
    <w:rsid w:val="438E66F5"/>
    <w:pPr>
      <w:tabs>
        <w:tab w:val="center" w:pos="4680"/>
        <w:tab w:val="right" w:pos="9360"/>
      </w:tabs>
      <w:spacing w:after="0" w:line="240" w:lineRule="auto"/>
    </w:pPr>
  </w:style>
  <w:style w:type="paragraph" w:styleId="Pieddepage">
    <w:name w:val="footer"/>
    <w:basedOn w:val="Normal"/>
    <w:uiPriority w:val="99"/>
    <w:unhideWhenUsed/>
    <w:rsid w:val="438E66F5"/>
    <w:pPr>
      <w:tabs>
        <w:tab w:val="center" w:pos="4680"/>
        <w:tab w:val="right" w:pos="9360"/>
      </w:tabs>
      <w:spacing w:after="0" w:line="240" w:lineRule="auto"/>
    </w:pPr>
  </w:style>
  <w:style w:type="character" w:styleId="Mentionnonrsolue">
    <w:name w:val="Unresolved Mention"/>
    <w:basedOn w:val="Policepardfaut"/>
    <w:uiPriority w:val="99"/>
    <w:semiHidden/>
    <w:unhideWhenUsed/>
    <w:rsid w:val="00823102"/>
    <w:rPr>
      <w:color w:val="605E5C"/>
      <w:shd w:val="clear" w:color="auto" w:fill="E1DFDD"/>
    </w:rPr>
  </w:style>
  <w:style w:type="paragraph" w:styleId="Sansinterligne">
    <w:name w:val="No Spacing"/>
    <w:aliases w:val="Bildunterschrift"/>
    <w:uiPriority w:val="1"/>
    <w:qFormat/>
    <w:rsid w:val="004938F0"/>
    <w:pPr>
      <w:spacing w:after="0" w:line="240" w:lineRule="auto"/>
      <w:jc w:val="center"/>
    </w:pPr>
    <w:rPr>
      <w:rFonts w:ascii="Arial" w:eastAsia="Times New Roman" w:hAnsi="Arial" w:cs="Arial"/>
      <w:sz w:val="22"/>
      <w:szCs w:val="22"/>
      <w:lang w:eastAsia="de-DE"/>
    </w:rPr>
  </w:style>
  <w:style w:type="character" w:styleId="Lienhypertextesuivivisit">
    <w:name w:val="FollowedHyperlink"/>
    <w:basedOn w:val="Policepardfaut"/>
    <w:uiPriority w:val="99"/>
    <w:semiHidden/>
    <w:unhideWhenUsed/>
    <w:rsid w:val="004938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www.poettinger.at/fr_fr/newsroom/pressebild/67368"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ettinger.at/fr_fr/newsroom/pressebild/129487" TargetMode="External"/><Relationship Id="rId20" Type="http://schemas.openxmlformats.org/officeDocument/2006/relationships/hyperlink" Target="https://www.poettinger.at/fr_fr/newsroom/pressebild/1537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fr_fr/newsroom/pressebild/7374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oettinger.at/img/mediapool/assets/37826/3000/DSC03589.jpg"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poettinger.at/fr_fr/newsroom/pressebild/4124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poettinger.at/fr_fr/services/downloadcen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ache xmlns="0c9fabd4-836a-42ce-ab3b-240b75e507cf">DE</Sprache>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A61BE86E-3427-4D4B-9FAA-42C5CBFF650B}">
  <ds:schemaRefs>
    <ds:schemaRef ds:uri="http://schemas.microsoft.com/sharepoint/v3/contenttype/forms"/>
  </ds:schemaRefs>
</ds:datastoreItem>
</file>

<file path=customXml/itemProps2.xml><?xml version="1.0" encoding="utf-8"?>
<ds:datastoreItem xmlns:ds="http://schemas.openxmlformats.org/officeDocument/2006/customXml" ds:itemID="{47309892-E7D3-495B-B4A3-42D29899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6D311-C190-4054-8D1D-412D17D20ADF}">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7226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8356</CharactersWithSpaces>
  <SharedDoc>false</SharedDoc>
  <HLinks>
    <vt:vector size="48" baseType="variant">
      <vt:variant>
        <vt:i4>327702</vt:i4>
      </vt:variant>
      <vt:variant>
        <vt:i4>18</vt:i4>
      </vt:variant>
      <vt:variant>
        <vt:i4>0</vt:i4>
      </vt:variant>
      <vt:variant>
        <vt:i4>5</vt:i4>
      </vt:variant>
      <vt:variant>
        <vt:lpwstr>https://www.poettinger.at/presse</vt:lpwstr>
      </vt:variant>
      <vt:variant>
        <vt:lpwstr/>
      </vt:variant>
      <vt:variant>
        <vt:i4>3014730</vt:i4>
      </vt:variant>
      <vt:variant>
        <vt:i4>15</vt:i4>
      </vt:variant>
      <vt:variant>
        <vt:i4>0</vt:i4>
      </vt:variant>
      <vt:variant>
        <vt:i4>5</vt:i4>
      </vt:variant>
      <vt:variant>
        <vt:lpwstr>https://www.poettinger.at/de_at/newsroom/pressebild/153755</vt:lpwstr>
      </vt:variant>
      <vt:variant>
        <vt:lpwstr/>
      </vt:variant>
      <vt:variant>
        <vt:i4>2687012</vt:i4>
      </vt:variant>
      <vt:variant>
        <vt:i4>12</vt:i4>
      </vt:variant>
      <vt:variant>
        <vt:i4>0</vt:i4>
      </vt:variant>
      <vt:variant>
        <vt:i4>5</vt:i4>
      </vt:variant>
      <vt:variant>
        <vt:lpwstr>https://www.poettinger.at/img/mediapool/assets/37826/3000/DSC03589.jpg</vt:lpwstr>
      </vt:variant>
      <vt:variant>
        <vt:lpwstr/>
      </vt:variant>
      <vt:variant>
        <vt:i4>2621517</vt:i4>
      </vt:variant>
      <vt:variant>
        <vt:i4>9</vt:i4>
      </vt:variant>
      <vt:variant>
        <vt:i4>0</vt:i4>
      </vt:variant>
      <vt:variant>
        <vt:i4>5</vt:i4>
      </vt:variant>
      <vt:variant>
        <vt:lpwstr>https://www.poettinger.at/de_at/newsroom/pressebild/129487</vt:lpwstr>
      </vt:variant>
      <vt:variant>
        <vt:lpwstr/>
      </vt:variant>
      <vt:variant>
        <vt:i4>2687012</vt:i4>
      </vt:variant>
      <vt:variant>
        <vt:i4>6</vt:i4>
      </vt:variant>
      <vt:variant>
        <vt:i4>0</vt:i4>
      </vt:variant>
      <vt:variant>
        <vt:i4>5</vt:i4>
      </vt:variant>
      <vt:variant>
        <vt:lpwstr>https://www.poettinger.at/img/mediapool/assets/37826/3000/DSC03589.jpg</vt:lpwstr>
      </vt:variant>
      <vt:variant>
        <vt:lpwstr/>
      </vt:variant>
      <vt:variant>
        <vt:i4>1572984</vt:i4>
      </vt:variant>
      <vt:variant>
        <vt:i4>3</vt:i4>
      </vt:variant>
      <vt:variant>
        <vt:i4>0</vt:i4>
      </vt:variant>
      <vt:variant>
        <vt:i4>5</vt:i4>
      </vt:variant>
      <vt:variant>
        <vt:lpwstr>https://www.poettinger.at/de_at/newsroom/pressebild/67368</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117</cp:revision>
  <cp:lastPrinted>2025-09-11T20:55:00Z</cp:lastPrinted>
  <dcterms:created xsi:type="dcterms:W3CDTF">2025-09-10T23:57:00Z</dcterms:created>
  <dcterms:modified xsi:type="dcterms:W3CDTF">2025-09-22T13:17:00Z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y fmtid="{D5CDD505-2E9C-101B-9397-08002B2CF9AE}" pid="4" name="docLang">
    <vt:lpwstr>de</vt:lpwstr>
  </property>
</Properties>
</file>