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A46B5" w14:textId="14DC7D6E" w:rsidR="005F7CFB" w:rsidRPr="000A0964" w:rsidRDefault="00CB571A" w:rsidP="00FC221A">
      <w:pPr>
        <w:spacing w:line="360" w:lineRule="auto"/>
        <w:rPr>
          <w:rFonts w:ascii="Arial" w:hAnsi="Arial"/>
          <w:sz w:val="32"/>
          <w:szCs w:val="32"/>
        </w:rPr>
      </w:pPr>
      <w:r>
        <w:rPr>
          <w:rFonts w:ascii="Arial" w:hAnsi="Arial"/>
          <w:sz w:val="38"/>
          <w:szCs w:val="38"/>
        </w:rPr>
        <w:t>SENSOSAFE: Innowacyjny system oparty na czujnikach do ochrony zdrowia i życia zwierząt</w:t>
      </w:r>
      <w:r>
        <w:rPr>
          <w:rFonts w:ascii="Arial" w:hAnsi="Arial"/>
          <w:sz w:val="40"/>
          <w:szCs w:val="40"/>
        </w:rPr>
        <w:t xml:space="preserve"> </w:t>
      </w:r>
      <w:r>
        <w:rPr>
          <w:rFonts w:ascii="Arial" w:hAnsi="Arial"/>
        </w:rPr>
        <w:t xml:space="preserve"> </w:t>
      </w:r>
      <w:r>
        <w:rPr>
          <w:rFonts w:ascii="Arial" w:hAnsi="Arial"/>
          <w:sz w:val="32"/>
          <w:szCs w:val="32"/>
        </w:rPr>
        <w:t xml:space="preserve">Wynalazek Pöttinger chroni zwierzęta dzikie i hodowlane </w:t>
      </w:r>
    </w:p>
    <w:p w14:paraId="4EF903B7" w14:textId="77777777" w:rsidR="007E2595" w:rsidRDefault="007E2595" w:rsidP="00FC221A">
      <w:pPr>
        <w:spacing w:line="360" w:lineRule="auto"/>
        <w:jc w:val="both"/>
        <w:rPr>
          <w:rFonts w:ascii="Arial" w:hAnsi="Arial"/>
        </w:rPr>
      </w:pPr>
    </w:p>
    <w:p w14:paraId="4EB68E70" w14:textId="3476DC95" w:rsidR="00FC221A" w:rsidRPr="00510DE4" w:rsidRDefault="009F782E" w:rsidP="00FC221A">
      <w:pPr>
        <w:spacing w:line="360" w:lineRule="auto"/>
        <w:jc w:val="both"/>
        <w:rPr>
          <w:rFonts w:ascii="Arial" w:hAnsi="Arial"/>
        </w:rPr>
      </w:pPr>
      <w:r>
        <w:rPr>
          <w:rFonts w:ascii="Arial" w:hAnsi="Arial"/>
        </w:rPr>
        <w:t>SENSOSAFE marki Pöttinger jest zautomatyzowanym, opartym na czujnikach systemem wspomagających wykrywanie dzikich zwierząt, do montażu na kosiarce. Inteligentny system ratuje dzikie zwierzęta przed kolizją z kosiarką i zapewnia przez to czystą i najwyższej jakości paszę. Pomysł ten na etapie koncepcji został nagrodzony srebrnym medalem za innowacje już w 2017 roku.</w:t>
      </w:r>
    </w:p>
    <w:p w14:paraId="03EAF5E2" w14:textId="4C832DD0" w:rsidR="004E7E8C" w:rsidRPr="003C0EA2" w:rsidRDefault="004E7E8C" w:rsidP="006C5120">
      <w:pPr>
        <w:spacing w:line="360" w:lineRule="auto"/>
        <w:jc w:val="both"/>
        <w:rPr>
          <w:rFonts w:ascii="Arial" w:hAnsi="Arial"/>
        </w:rPr>
      </w:pPr>
    </w:p>
    <w:p w14:paraId="26CF49F0" w14:textId="182C6617" w:rsidR="006C5120" w:rsidRPr="000A0964" w:rsidRDefault="000A0964" w:rsidP="006C5120">
      <w:pPr>
        <w:spacing w:line="360" w:lineRule="auto"/>
        <w:jc w:val="both"/>
        <w:rPr>
          <w:rFonts w:ascii="Arial" w:hAnsi="Arial"/>
          <w:b/>
          <w:bCs/>
        </w:rPr>
      </w:pPr>
      <w:r>
        <w:rPr>
          <w:rFonts w:ascii="Arial" w:hAnsi="Arial"/>
          <w:b/>
          <w:bCs/>
        </w:rPr>
        <w:t>Do ochrony dzikich zwierząt</w:t>
      </w:r>
    </w:p>
    <w:p w14:paraId="049E281E" w14:textId="18535A6B" w:rsidR="00B539F8" w:rsidRPr="000A0964" w:rsidRDefault="004E6279" w:rsidP="006C5120">
      <w:pPr>
        <w:pStyle w:val="CP"/>
        <w:spacing w:line="360" w:lineRule="auto"/>
        <w:jc w:val="both"/>
        <w:rPr>
          <w:rFonts w:ascii="Arial" w:eastAsia="Times New Roman" w:hAnsi="Arial" w:cs="Times New Roman"/>
          <w:color w:val="auto"/>
          <w:spacing w:val="0"/>
          <w:sz w:val="24"/>
          <w:szCs w:val="24"/>
        </w:rPr>
      </w:pPr>
      <w:bookmarkStart w:id="0" w:name="_Hlk57698697"/>
      <w:bookmarkStart w:id="1" w:name="_Hlk9235948"/>
      <w:r>
        <w:rPr>
          <w:rFonts w:ascii="Arial" w:hAnsi="Arial"/>
          <w:color w:val="auto"/>
          <w:sz w:val="24"/>
          <w:szCs w:val="24"/>
        </w:rPr>
        <w:t xml:space="preserve">Z początkiem sezonu </w:t>
      </w:r>
      <w:proofErr w:type="spellStart"/>
      <w:r>
        <w:rPr>
          <w:rFonts w:ascii="Arial" w:hAnsi="Arial"/>
          <w:color w:val="auto"/>
          <w:sz w:val="24"/>
          <w:szCs w:val="24"/>
        </w:rPr>
        <w:t>zielonkowego</w:t>
      </w:r>
      <w:proofErr w:type="spellEnd"/>
      <w:r>
        <w:rPr>
          <w:rFonts w:ascii="Arial" w:hAnsi="Arial"/>
          <w:color w:val="auto"/>
          <w:sz w:val="24"/>
          <w:szCs w:val="24"/>
        </w:rPr>
        <w:t xml:space="preserve"> powraca wiecznie żywy temat ochrony dzikich zwierząt. Czas rozrodu saren i innych małych zwierząt nakłada się na czas pierwszych pokosów. Naturalnym odruchem tych zwierząt jest bezruch, przez co nie uciekają przed pracującą maszyną. Instynktowne zachowanie powoduje, że bardzo trudno na czas wykryć w gęstej zazwyczaj trawie koźlaki, zające czy bażanty. Przez to zwi</w:t>
      </w:r>
      <w:r w:rsidR="003C0EA2">
        <w:rPr>
          <w:rFonts w:ascii="Arial" w:hAnsi="Arial"/>
          <w:color w:val="auto"/>
          <w:sz w:val="24"/>
          <w:szCs w:val="24"/>
        </w:rPr>
        <w:t>e</w:t>
      </w:r>
      <w:r>
        <w:rPr>
          <w:rFonts w:ascii="Arial" w:hAnsi="Arial"/>
          <w:color w:val="auto"/>
          <w:sz w:val="24"/>
          <w:szCs w:val="24"/>
        </w:rPr>
        <w:t>rzęta są mocno okaleczane lub nawe</w:t>
      </w:r>
      <w:r w:rsidR="003C0EA2">
        <w:rPr>
          <w:rFonts w:ascii="Arial" w:hAnsi="Arial"/>
          <w:color w:val="auto"/>
          <w:sz w:val="24"/>
          <w:szCs w:val="24"/>
        </w:rPr>
        <w:t>t</w:t>
      </w:r>
      <w:r>
        <w:rPr>
          <w:rFonts w:ascii="Arial" w:hAnsi="Arial"/>
          <w:color w:val="auto"/>
          <w:sz w:val="24"/>
          <w:szCs w:val="24"/>
        </w:rPr>
        <w:t xml:space="preserve"> zabijane. W zależności od źródła, w Niemczech ginie w ten sposób między 100.000 i 200.000 sztuk, w Austrii 25.000. </w:t>
      </w:r>
    </w:p>
    <w:p w14:paraId="4FCFCE69" w14:textId="77777777" w:rsidR="000A0964" w:rsidRPr="003C0EA2" w:rsidRDefault="000A0964" w:rsidP="00B539F8">
      <w:pPr>
        <w:spacing w:line="360" w:lineRule="auto"/>
        <w:jc w:val="both"/>
        <w:rPr>
          <w:rFonts w:ascii="Arial" w:hAnsi="Arial"/>
        </w:rPr>
      </w:pPr>
    </w:p>
    <w:p w14:paraId="49A30B92" w14:textId="7A5AC69C" w:rsidR="00B539F8" w:rsidRPr="000A0964" w:rsidRDefault="000A0964" w:rsidP="00B539F8">
      <w:pPr>
        <w:spacing w:line="360" w:lineRule="auto"/>
        <w:jc w:val="both"/>
        <w:rPr>
          <w:rFonts w:ascii="Arial" w:hAnsi="Arial"/>
          <w:b/>
          <w:bCs/>
        </w:rPr>
      </w:pPr>
      <w:r>
        <w:rPr>
          <w:rFonts w:ascii="Arial" w:hAnsi="Arial"/>
          <w:b/>
          <w:bCs/>
        </w:rPr>
        <w:t>Dla ochrony zwierząt hodowlanych</w:t>
      </w:r>
    </w:p>
    <w:bookmarkEnd w:id="0"/>
    <w:p w14:paraId="542A2250" w14:textId="052D31C7" w:rsidR="00C441AC" w:rsidRPr="000A0964" w:rsidRDefault="00B539F8" w:rsidP="00B539F8">
      <w:pPr>
        <w:pStyle w:val="CP"/>
        <w:spacing w:line="360" w:lineRule="auto"/>
        <w:jc w:val="both"/>
        <w:rPr>
          <w:rFonts w:ascii="Arial" w:eastAsia="Times New Roman" w:hAnsi="Arial" w:cs="Times New Roman"/>
          <w:color w:val="auto"/>
          <w:spacing w:val="0"/>
          <w:sz w:val="24"/>
          <w:szCs w:val="24"/>
        </w:rPr>
      </w:pPr>
      <w:r>
        <w:rPr>
          <w:rFonts w:ascii="Arial" w:hAnsi="Arial"/>
          <w:color w:val="auto"/>
          <w:sz w:val="24"/>
          <w:szCs w:val="24"/>
        </w:rPr>
        <w:t>Gdy szczątki zwi</w:t>
      </w:r>
      <w:r w:rsidR="003C0EA2">
        <w:rPr>
          <w:rFonts w:ascii="Arial" w:hAnsi="Arial"/>
          <w:color w:val="auto"/>
          <w:sz w:val="24"/>
          <w:szCs w:val="24"/>
        </w:rPr>
        <w:t>e</w:t>
      </w:r>
      <w:r>
        <w:rPr>
          <w:rFonts w:ascii="Arial" w:hAnsi="Arial"/>
          <w:color w:val="auto"/>
          <w:sz w:val="24"/>
          <w:szCs w:val="24"/>
        </w:rPr>
        <w:t xml:space="preserve">rzęcia dostaną się w paszy do silosu, rozpoczyna się proces rozpadu. Skarmianie taką zanieczyszczoną paszą krów, owiec, koni i drobiu może prowadzić do śmiertelnie groźnego botulizmu. </w:t>
      </w:r>
    </w:p>
    <w:p w14:paraId="65AA9C7F" w14:textId="77777777" w:rsidR="000A0964" w:rsidRPr="003C0EA2" w:rsidRDefault="000A0964" w:rsidP="000A0964">
      <w:pPr>
        <w:spacing w:line="360" w:lineRule="auto"/>
        <w:jc w:val="both"/>
        <w:rPr>
          <w:rFonts w:ascii="Arial" w:hAnsi="Arial"/>
        </w:rPr>
      </w:pPr>
    </w:p>
    <w:p w14:paraId="221B1564" w14:textId="336E92BC" w:rsidR="002F1888" w:rsidRPr="00CB571A" w:rsidRDefault="002F1888" w:rsidP="002F1888">
      <w:pPr>
        <w:spacing w:line="360" w:lineRule="auto"/>
        <w:jc w:val="both"/>
        <w:rPr>
          <w:rFonts w:ascii="Arial" w:hAnsi="Arial"/>
          <w:b/>
          <w:bCs/>
        </w:rPr>
      </w:pPr>
      <w:r>
        <w:rPr>
          <w:rFonts w:ascii="Arial" w:hAnsi="Arial"/>
          <w:b/>
          <w:bCs/>
        </w:rPr>
        <w:t>SENSOSAFE idzie z pomocą - co kryje to rozwiązanie?</w:t>
      </w:r>
    </w:p>
    <w:p w14:paraId="40F0D0B3" w14:textId="11A2D022" w:rsidR="002F1888" w:rsidRPr="00747BD0" w:rsidRDefault="00747BD0" w:rsidP="00747BD0">
      <w:pPr>
        <w:spacing w:line="360" w:lineRule="auto"/>
        <w:jc w:val="both"/>
        <w:rPr>
          <w:rFonts w:ascii="Arial" w:hAnsi="Arial"/>
        </w:rPr>
      </w:pPr>
      <w:r>
        <w:rPr>
          <w:rFonts w:ascii="Arial" w:hAnsi="Arial"/>
        </w:rPr>
        <w:t>Rozwiązanie Pöttinger znacząco różni się od pozostałych metod służących do ochrony koźlaków i innych dzikich zwierząt. Belka z czujnikami jest zamontowana bezpośrednio na przedniej kosiarce lub jest dostępna jako oddzielny system. Podczas koszenia powierzchnia przed kosiarką jest s</w:t>
      </w:r>
      <w:r w:rsidR="00BD3A31">
        <w:rPr>
          <w:rFonts w:ascii="Arial" w:hAnsi="Arial"/>
        </w:rPr>
        <w:t>k</w:t>
      </w:r>
      <w:r>
        <w:rPr>
          <w:rFonts w:ascii="Arial" w:hAnsi="Arial"/>
        </w:rPr>
        <w:t xml:space="preserve">anowana. Każdy czujnik jest wyposażony w oświetlenie LED, którego światło jest odbijane od łanu roślin i ponownie trafia na czujnik. Kolor futra lub upierzenia zwierzęcia odbija światło z inną intensywnością niż </w:t>
      </w:r>
      <w:r>
        <w:rPr>
          <w:rFonts w:ascii="Arial" w:hAnsi="Arial"/>
        </w:rPr>
        <w:lastRenderedPageBreak/>
        <w:t>rośliny. Tę różnicę rozpoznają czujniki i wysyłają elektryczny sygnał do sterownika w kabinie ciągnika.</w:t>
      </w:r>
    </w:p>
    <w:p w14:paraId="01C7757B" w14:textId="423BC84A" w:rsidR="00F04B00" w:rsidRPr="00747BD0" w:rsidRDefault="00F04B00" w:rsidP="00F04B00">
      <w:pPr>
        <w:pStyle w:val="CP"/>
        <w:spacing w:line="360" w:lineRule="auto"/>
        <w:jc w:val="both"/>
        <w:rPr>
          <w:rFonts w:ascii="Arial" w:eastAsia="Times New Roman" w:hAnsi="Arial" w:cs="Times New Roman"/>
          <w:color w:val="auto"/>
          <w:spacing w:val="0"/>
          <w:sz w:val="24"/>
          <w:szCs w:val="24"/>
        </w:rPr>
      </w:pPr>
      <w:r>
        <w:rPr>
          <w:rFonts w:ascii="Arial" w:hAnsi="Arial"/>
          <w:color w:val="auto"/>
          <w:sz w:val="24"/>
          <w:szCs w:val="24"/>
        </w:rPr>
        <w:t>SENSOSAFE jest sterowany przez sterownik SELECT CONTROL. Gdy zostanie wykryte zwierz</w:t>
      </w:r>
      <w:r w:rsidR="00BD3A31">
        <w:rPr>
          <w:rFonts w:ascii="Arial" w:hAnsi="Arial"/>
          <w:color w:val="auto"/>
          <w:sz w:val="24"/>
          <w:szCs w:val="24"/>
        </w:rPr>
        <w:t>ę</w:t>
      </w:r>
      <w:r>
        <w:rPr>
          <w:rFonts w:ascii="Arial" w:hAnsi="Arial"/>
          <w:color w:val="auto"/>
          <w:sz w:val="24"/>
          <w:szCs w:val="24"/>
        </w:rPr>
        <w:t>, na wyświetlaczu sterownika pojawia się optyczne i akustyczne ostrzeżenie dla kierowcy ciągnika. Pozostaje wystarczająco dużo czasu, aby się zatrzymać  lub unieść w górę kosiarkę. Gdy SENSOSAFE jest zamontowany na przedniej kosiarce</w:t>
      </w:r>
      <w:r w:rsidR="00BD3A31">
        <w:rPr>
          <w:rFonts w:ascii="Arial" w:hAnsi="Arial"/>
          <w:color w:val="auto"/>
          <w:sz w:val="24"/>
          <w:szCs w:val="24"/>
        </w:rPr>
        <w:t>,</w:t>
      </w:r>
      <w:r>
        <w:rPr>
          <w:rFonts w:ascii="Arial" w:hAnsi="Arial"/>
          <w:color w:val="auto"/>
          <w:sz w:val="24"/>
          <w:szCs w:val="24"/>
        </w:rPr>
        <w:t xml:space="preserve"> hydraulika automatycznie i bardzo szybko unosi maszynę (</w:t>
      </w:r>
      <w:r w:rsidR="00BD3A31">
        <w:rPr>
          <w:rFonts w:ascii="Arial" w:hAnsi="Arial"/>
          <w:color w:val="auto"/>
          <w:sz w:val="24"/>
          <w:szCs w:val="24"/>
        </w:rPr>
        <w:t>c</w:t>
      </w:r>
      <w:r>
        <w:rPr>
          <w:rFonts w:ascii="Arial" w:hAnsi="Arial"/>
          <w:color w:val="auto"/>
          <w:sz w:val="24"/>
          <w:szCs w:val="24"/>
        </w:rPr>
        <w:t xml:space="preserve">zas reakcji czujników wynosi 0,04 sekundy, uniesienie kosiarki 0,3 - 0,5 sekundy). Praktycznie ustalona prędkość jazdy kosiarki może wynosić ok. 10 km/h. Dla bezpiecznego transportu belka z czujnikami jest składana do pozycji spoczynkowej. </w:t>
      </w:r>
    </w:p>
    <w:p w14:paraId="7D4205AB" w14:textId="5C62DAAC" w:rsidR="00266DB5" w:rsidRPr="00747BD0" w:rsidRDefault="00266DB5" w:rsidP="008638EF">
      <w:pPr>
        <w:pStyle w:val="CP"/>
        <w:spacing w:line="360" w:lineRule="auto"/>
        <w:jc w:val="both"/>
        <w:rPr>
          <w:rFonts w:ascii="Arial" w:eastAsia="Times New Roman" w:hAnsi="Arial" w:cs="Times New Roman"/>
          <w:color w:val="auto"/>
          <w:spacing w:val="0"/>
          <w:sz w:val="24"/>
          <w:szCs w:val="24"/>
        </w:rPr>
      </w:pPr>
      <w:r>
        <w:rPr>
          <w:rFonts w:ascii="Arial" w:hAnsi="Arial"/>
          <w:b/>
          <w:bCs/>
          <w:color w:val="auto"/>
          <w:sz w:val="24"/>
          <w:szCs w:val="24"/>
        </w:rPr>
        <w:t>SENSOSAFE 300</w:t>
      </w:r>
      <w:r>
        <w:rPr>
          <w:rFonts w:ascii="Arial" w:hAnsi="Arial"/>
          <w:color w:val="auto"/>
          <w:sz w:val="24"/>
          <w:szCs w:val="24"/>
        </w:rPr>
        <w:t xml:space="preserve"> jest przeznaczony do kosiarek do ok. 3 m i może być stosowany zarówno w kosiarkach tylnych, jak i przednich. </w:t>
      </w:r>
      <w:r>
        <w:rPr>
          <w:rFonts w:ascii="Arial" w:hAnsi="Arial"/>
          <w:b/>
          <w:bCs/>
          <w:color w:val="auto"/>
          <w:sz w:val="24"/>
          <w:szCs w:val="24"/>
        </w:rPr>
        <w:t>SENSOSAFE 1000</w:t>
      </w:r>
      <w:r>
        <w:rPr>
          <w:rFonts w:ascii="Arial" w:hAnsi="Arial"/>
          <w:color w:val="auto"/>
          <w:sz w:val="24"/>
          <w:szCs w:val="24"/>
        </w:rPr>
        <w:t xml:space="preserve"> jest przeznaczony do kombinacji koszących </w:t>
      </w:r>
      <w:r w:rsidR="00BD3A31">
        <w:rPr>
          <w:rFonts w:ascii="Arial" w:hAnsi="Arial"/>
          <w:color w:val="auto"/>
          <w:sz w:val="24"/>
          <w:szCs w:val="24"/>
        </w:rPr>
        <w:t xml:space="preserve">o szerokości </w:t>
      </w:r>
      <w:r>
        <w:rPr>
          <w:rFonts w:ascii="Arial" w:hAnsi="Arial"/>
          <w:color w:val="auto"/>
          <w:sz w:val="24"/>
          <w:szCs w:val="24"/>
        </w:rPr>
        <w:t>od 8 do 10 m. System może być stosowany w kosiarkach i kombinacjach koszących Pöttinger, jak również w modelach innych producentów.</w:t>
      </w:r>
    </w:p>
    <w:p w14:paraId="7DFF59C6" w14:textId="77777777" w:rsidR="00747BD0" w:rsidRPr="00A579E4" w:rsidRDefault="00747BD0" w:rsidP="008638EF">
      <w:pPr>
        <w:pStyle w:val="CP"/>
        <w:spacing w:line="360" w:lineRule="auto"/>
        <w:jc w:val="both"/>
        <w:rPr>
          <w:rFonts w:ascii="Arial" w:eastAsia="Times New Roman" w:hAnsi="Arial" w:cs="Times New Roman"/>
          <w:color w:val="auto"/>
          <w:spacing w:val="0"/>
          <w:sz w:val="24"/>
          <w:szCs w:val="24"/>
        </w:rPr>
      </w:pPr>
    </w:p>
    <w:p w14:paraId="65EBDA72" w14:textId="577D53A9" w:rsidR="00266DB5" w:rsidRPr="00A579E4" w:rsidRDefault="008638EF" w:rsidP="008638EF">
      <w:pPr>
        <w:pStyle w:val="CP"/>
        <w:spacing w:line="360" w:lineRule="auto"/>
        <w:jc w:val="both"/>
        <w:rPr>
          <w:rFonts w:ascii="Arial" w:eastAsia="Times New Roman" w:hAnsi="Arial" w:cs="Times New Roman"/>
          <w:b/>
          <w:bCs/>
          <w:color w:val="auto"/>
          <w:spacing w:val="0"/>
          <w:sz w:val="24"/>
          <w:szCs w:val="24"/>
        </w:rPr>
      </w:pPr>
      <w:r>
        <w:rPr>
          <w:rFonts w:ascii="Arial" w:hAnsi="Arial"/>
          <w:b/>
          <w:bCs/>
          <w:color w:val="auto"/>
          <w:sz w:val="24"/>
          <w:szCs w:val="24"/>
        </w:rPr>
        <w:t xml:space="preserve">Z korzyścią dla wszystkich </w:t>
      </w:r>
    </w:p>
    <w:p w14:paraId="7969420B" w14:textId="52A94E49" w:rsidR="00A579E4" w:rsidRPr="00A579E4" w:rsidRDefault="008638EF" w:rsidP="00A579E4">
      <w:pPr>
        <w:spacing w:line="360" w:lineRule="auto"/>
        <w:jc w:val="both"/>
        <w:rPr>
          <w:rFonts w:ascii="Arial" w:hAnsi="Arial"/>
        </w:rPr>
      </w:pPr>
      <w:r>
        <w:rPr>
          <w:rFonts w:ascii="Arial" w:hAnsi="Arial"/>
        </w:rPr>
        <w:t>Praca rolnicza jest nakierowana na dobrostan zwierząt dzikich i hodowlanych. Okaleczone lub zabite dzikie zwierzę jest obciążeniem psychicznym dla operatora</w:t>
      </w:r>
      <w:r w:rsidR="00BD3A31">
        <w:rPr>
          <w:rFonts w:ascii="Arial" w:hAnsi="Arial"/>
        </w:rPr>
        <w:t>, ale można tego uniknąć</w:t>
      </w:r>
      <w:r>
        <w:rPr>
          <w:rFonts w:ascii="Arial" w:hAnsi="Arial"/>
        </w:rPr>
        <w:t>. Czysta pasza jest istotnych czynnikiem dla zdrowia i wydajności zwierząt hodowlanych oraz dla ekonomicznego sukcesu gospodarstwa. Unikalny w skali świata system może być zastosowany w każdym momencie i pozwala zaoszczędzić wiele czasu i trudu przy obszukiwaniu powierzchni przed skoszeniem. SENSOSAFE ma przewagi w porównaniu z dronem z kamerą na poczerwień, ponieważ jest niezależny od temperatury i pory dnia oraz jest pracuje niezależnie od warunków pogodowych.</w:t>
      </w:r>
    </w:p>
    <w:p w14:paraId="6C2FC8CE" w14:textId="77777777" w:rsidR="00747BD0" w:rsidRPr="00A579E4" w:rsidRDefault="00747BD0" w:rsidP="008638EF">
      <w:pPr>
        <w:pStyle w:val="CP"/>
        <w:spacing w:line="360" w:lineRule="auto"/>
        <w:jc w:val="both"/>
        <w:rPr>
          <w:rFonts w:ascii="Arial" w:eastAsia="Times New Roman" w:hAnsi="Arial" w:cs="Times New Roman"/>
          <w:color w:val="auto"/>
          <w:spacing w:val="0"/>
          <w:sz w:val="24"/>
          <w:szCs w:val="24"/>
        </w:rPr>
      </w:pPr>
    </w:p>
    <w:p w14:paraId="1DBA3E3A" w14:textId="598C0885" w:rsidR="008638EF" w:rsidRPr="00A579E4" w:rsidRDefault="00E00254" w:rsidP="008638EF">
      <w:pPr>
        <w:pStyle w:val="CP"/>
        <w:spacing w:line="360" w:lineRule="auto"/>
        <w:jc w:val="both"/>
        <w:rPr>
          <w:rFonts w:ascii="Arial" w:eastAsia="Times New Roman" w:hAnsi="Arial" w:cs="Times New Roman"/>
          <w:b/>
          <w:bCs/>
          <w:color w:val="auto"/>
          <w:spacing w:val="0"/>
          <w:sz w:val="24"/>
          <w:szCs w:val="24"/>
        </w:rPr>
      </w:pPr>
      <w:r>
        <w:rPr>
          <w:rFonts w:ascii="Arial" w:hAnsi="Arial"/>
          <w:b/>
          <w:bCs/>
          <w:color w:val="auto"/>
          <w:sz w:val="24"/>
          <w:szCs w:val="24"/>
        </w:rPr>
        <w:t>Tak wypowiadają się na temat tego systemu praktycy</w:t>
      </w:r>
    </w:p>
    <w:p w14:paraId="206970D1" w14:textId="2B89AE5C" w:rsidR="008074A9" w:rsidRDefault="008074A9" w:rsidP="00E00254">
      <w:pPr>
        <w:spacing w:line="360" w:lineRule="auto"/>
        <w:jc w:val="both"/>
        <w:rPr>
          <w:rFonts w:ascii="Arial" w:hAnsi="Arial"/>
        </w:rPr>
      </w:pPr>
      <w:r>
        <w:rPr>
          <w:rFonts w:ascii="Arial" w:hAnsi="Arial"/>
        </w:rPr>
        <w:t xml:space="preserve">,,Łatwy w zastosowaniu i niezawodny w działaniu przy wykrywaniu zwierząt", to opinia po testach w gospodarstwach pilotażowych INNOVATION FARM </w:t>
      </w:r>
      <w:proofErr w:type="spellStart"/>
      <w:r>
        <w:rPr>
          <w:rFonts w:ascii="Arial" w:hAnsi="Arial"/>
        </w:rPr>
        <w:t>Wieselburg</w:t>
      </w:r>
      <w:proofErr w:type="spellEnd"/>
      <w:r>
        <w:rPr>
          <w:rFonts w:ascii="Arial" w:hAnsi="Arial"/>
        </w:rPr>
        <w:t xml:space="preserve"> (AT), przeprowadzonych wczesną wiosną 2020. Bawarski Urząd ds Rolnictwa (DE) </w:t>
      </w:r>
      <w:r>
        <w:rPr>
          <w:rFonts w:ascii="Arial" w:hAnsi="Arial"/>
        </w:rPr>
        <w:lastRenderedPageBreak/>
        <w:t>potwierdza: „SENOSAFE może pracować przez 24 godziny." Podczas testów wykryto i uratowano oprócz sarnich koźlaków również inne, małe zwierzęta.</w:t>
      </w:r>
    </w:p>
    <w:p w14:paraId="5BF2D656" w14:textId="77777777" w:rsidR="0050368B" w:rsidRPr="00A579E4" w:rsidRDefault="0050368B" w:rsidP="00E00254">
      <w:pPr>
        <w:spacing w:line="360" w:lineRule="auto"/>
        <w:jc w:val="both"/>
        <w:rPr>
          <w:rFonts w:ascii="Arial" w:hAnsi="Arial"/>
        </w:rPr>
      </w:pPr>
    </w:p>
    <w:bookmarkEnd w:id="1"/>
    <w:p w14:paraId="2EB7F210" w14:textId="77777777" w:rsidR="00A579E4" w:rsidRPr="00A579E4" w:rsidRDefault="00747BD0" w:rsidP="00A579E4">
      <w:pPr>
        <w:jc w:val="both"/>
        <w:rPr>
          <w:rFonts w:ascii="Arial" w:hAnsi="Arial"/>
          <w:sz w:val="22"/>
          <w:szCs w:val="22"/>
        </w:rPr>
      </w:pPr>
      <w:r>
        <w:rPr>
          <w:rFonts w:ascii="Arial" w:hAnsi="Arial"/>
          <w:sz w:val="22"/>
          <w:szCs w:val="22"/>
        </w:rPr>
        <w:t xml:space="preserve">Pozostałe informacje, filmy i zdjęcia dotyczące SENSOSAFE na: </w:t>
      </w:r>
    </w:p>
    <w:p w14:paraId="69B67E03" w14:textId="61E13DF1" w:rsidR="00A45A6B" w:rsidRPr="00510DE4" w:rsidRDefault="0050368B" w:rsidP="00A579E4">
      <w:pPr>
        <w:jc w:val="both"/>
        <w:rPr>
          <w:rFonts w:ascii="Arial" w:hAnsi="Arial" w:cs="Arial"/>
          <w:color w:val="3024CC"/>
          <w:sz w:val="20"/>
          <w:szCs w:val="20"/>
        </w:rPr>
      </w:pPr>
      <w:hyperlink r:id="rId8" w:history="1">
        <w:r w:rsidR="00AC1129">
          <w:rPr>
            <w:rStyle w:val="Hyperlink"/>
            <w:rFonts w:ascii="Arial" w:hAnsi="Arial"/>
            <w:sz w:val="20"/>
            <w:szCs w:val="20"/>
          </w:rPr>
          <w:t>https://www.poettinger.at/sensosafe</w:t>
        </w:r>
      </w:hyperlink>
    </w:p>
    <w:p w14:paraId="329F50FE" w14:textId="77777777" w:rsidR="004E423C" w:rsidRPr="003C0EA2" w:rsidRDefault="004E423C" w:rsidP="00A579E4">
      <w:pPr>
        <w:jc w:val="both"/>
        <w:rPr>
          <w:rFonts w:ascii="Arial" w:hAnsi="Arial" w:cs="Arial"/>
          <w:sz w:val="20"/>
          <w:szCs w:val="20"/>
        </w:rPr>
      </w:pPr>
    </w:p>
    <w:p w14:paraId="6B2C2C2B" w14:textId="7662CB17" w:rsidR="00440048" w:rsidRDefault="00440048" w:rsidP="004E7E8C">
      <w:pPr>
        <w:spacing w:line="360" w:lineRule="auto"/>
        <w:jc w:val="both"/>
        <w:rPr>
          <w:rFonts w:ascii="Arial" w:hAnsi="Arial"/>
          <w:b/>
        </w:rPr>
      </w:pPr>
      <w:r>
        <w:rPr>
          <w:rFonts w:ascii="Arial" w:hAnsi="Arial"/>
          <w:b/>
        </w:rPr>
        <w:t>Podgląd zdjęć:</w:t>
      </w:r>
    </w:p>
    <w:p w14:paraId="361C934A" w14:textId="77777777" w:rsidR="008E07AB" w:rsidRPr="008E07AB" w:rsidRDefault="008E07AB" w:rsidP="008E07AB">
      <w:pPr>
        <w:spacing w:line="360" w:lineRule="auto"/>
        <w:jc w:val="both"/>
        <w:rPr>
          <w:rFonts w:ascii="Arial" w:hAnsi="Arial"/>
          <w:b/>
        </w:rPr>
      </w:pPr>
    </w:p>
    <w:tbl>
      <w:tblPr>
        <w:tblStyle w:val="Tabellenraster"/>
        <w:tblW w:w="0" w:type="auto"/>
        <w:tblLook w:val="04A0" w:firstRow="1" w:lastRow="0" w:firstColumn="1" w:lastColumn="0" w:noHBand="0" w:noVBand="1"/>
      </w:tblPr>
      <w:tblGrid>
        <w:gridCol w:w="4531"/>
        <w:gridCol w:w="4531"/>
      </w:tblGrid>
      <w:tr w:rsidR="008E07AB" w:rsidRPr="00AC1DDF" w14:paraId="19086D3E" w14:textId="77777777" w:rsidTr="00046867">
        <w:tc>
          <w:tcPr>
            <w:tcW w:w="4531" w:type="dxa"/>
          </w:tcPr>
          <w:p w14:paraId="014B5BD9" w14:textId="77777777" w:rsidR="008E07AB" w:rsidRPr="008E07AB" w:rsidRDefault="008E07AB" w:rsidP="00046867">
            <w:pPr>
              <w:jc w:val="center"/>
              <w:rPr>
                <w:rFonts w:ascii="Arial" w:hAnsi="Arial"/>
              </w:rPr>
            </w:pPr>
          </w:p>
          <w:p w14:paraId="430F3EC4" w14:textId="77777777" w:rsidR="008E07AB" w:rsidRDefault="008E07AB" w:rsidP="00046867">
            <w:pPr>
              <w:spacing w:line="360" w:lineRule="auto"/>
              <w:jc w:val="center"/>
              <w:rPr>
                <w:rFonts w:ascii="Arial" w:hAnsi="Arial"/>
                <w:lang w:val="de-DE"/>
              </w:rPr>
            </w:pPr>
            <w:r>
              <w:rPr>
                <w:noProof/>
              </w:rPr>
              <w:drawing>
                <wp:inline distT="0" distB="0" distL="0" distR="0" wp14:anchorId="5FA17FB9" wp14:editId="51ADC99A">
                  <wp:extent cx="1143000" cy="762000"/>
                  <wp:effectExtent l="0" t="0" r="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3AE7C21E" w14:textId="77777777" w:rsidR="008E07AB" w:rsidRPr="001C751D" w:rsidRDefault="008E07AB" w:rsidP="00046867">
            <w:pPr>
              <w:spacing w:line="360" w:lineRule="auto"/>
              <w:jc w:val="center"/>
              <w:rPr>
                <w:rFonts w:ascii="Arial" w:hAnsi="Arial"/>
                <w:sz w:val="20"/>
                <w:szCs w:val="20"/>
                <w:lang w:val="de-DE"/>
              </w:rPr>
            </w:pPr>
          </w:p>
          <w:p w14:paraId="680EC0D4" w14:textId="77777777" w:rsidR="008E07AB" w:rsidRDefault="008E07AB" w:rsidP="00046867">
            <w:pPr>
              <w:spacing w:line="360" w:lineRule="auto"/>
              <w:jc w:val="center"/>
              <w:rPr>
                <w:rFonts w:ascii="Arial" w:hAnsi="Arial"/>
                <w:lang w:val="de-DE"/>
              </w:rPr>
            </w:pPr>
            <w:r>
              <w:rPr>
                <w:noProof/>
              </w:rPr>
              <w:drawing>
                <wp:inline distT="0" distB="0" distL="0" distR="0" wp14:anchorId="131BFA48" wp14:editId="335D4DC3">
                  <wp:extent cx="1143000" cy="762000"/>
                  <wp:effectExtent l="0" t="0" r="0"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715E6A" w:rsidRPr="00F36865" w14:paraId="492F54E2" w14:textId="77777777" w:rsidTr="00046867">
        <w:tc>
          <w:tcPr>
            <w:tcW w:w="4531" w:type="dxa"/>
          </w:tcPr>
          <w:p w14:paraId="7353B066" w14:textId="346B5F0D" w:rsidR="00715E6A" w:rsidRPr="008E07AB" w:rsidRDefault="00715E6A" w:rsidP="00715E6A">
            <w:pPr>
              <w:jc w:val="center"/>
              <w:rPr>
                <w:rFonts w:ascii="Arial" w:hAnsi="Arial"/>
                <w:sz w:val="22"/>
                <w:szCs w:val="22"/>
              </w:rPr>
            </w:pPr>
            <w:r>
              <w:rPr>
                <w:rFonts w:ascii="Arial" w:hAnsi="Arial"/>
                <w:sz w:val="22"/>
                <w:szCs w:val="22"/>
              </w:rPr>
              <w:t>SENSOSAFE w pracy dla ochrony dzikich zwierząt</w:t>
            </w:r>
          </w:p>
        </w:tc>
        <w:tc>
          <w:tcPr>
            <w:tcW w:w="4531" w:type="dxa"/>
          </w:tcPr>
          <w:p w14:paraId="6CA320D4" w14:textId="2CA5A777" w:rsidR="00715E6A" w:rsidRPr="007D422C" w:rsidRDefault="00715E6A" w:rsidP="00715E6A">
            <w:pPr>
              <w:jc w:val="center"/>
              <w:rPr>
                <w:rFonts w:ascii="Arial" w:hAnsi="Arial"/>
                <w:lang w:val="de-DE"/>
              </w:rPr>
            </w:pPr>
            <w:r>
              <w:rPr>
                <w:rFonts w:ascii="Arial" w:hAnsi="Arial"/>
                <w:sz w:val="22"/>
                <w:szCs w:val="22"/>
              </w:rPr>
              <w:t>SENSOSAFE w pracy</w:t>
            </w:r>
          </w:p>
        </w:tc>
      </w:tr>
      <w:tr w:rsidR="00715E6A" w:rsidRPr="00600930" w14:paraId="77A01361" w14:textId="77777777" w:rsidTr="00046867">
        <w:tc>
          <w:tcPr>
            <w:tcW w:w="4531" w:type="dxa"/>
          </w:tcPr>
          <w:p w14:paraId="37D84349" w14:textId="77777777" w:rsidR="00715E6A" w:rsidRPr="00600930" w:rsidRDefault="0050368B" w:rsidP="00715E6A">
            <w:pPr>
              <w:jc w:val="center"/>
              <w:rPr>
                <w:rFonts w:ascii="Arial" w:hAnsi="Arial" w:cs="Arial"/>
                <w:color w:val="FF00FF"/>
                <w:sz w:val="20"/>
                <w:szCs w:val="20"/>
              </w:rPr>
            </w:pPr>
            <w:hyperlink r:id="rId11" w:history="1">
              <w:r w:rsidR="00715E6A" w:rsidRPr="00D947DE">
                <w:rPr>
                  <w:rStyle w:val="Hyperlink"/>
                  <w:rFonts w:ascii="Arial" w:hAnsi="Arial" w:cs="Arial"/>
                  <w:sz w:val="20"/>
                  <w:szCs w:val="20"/>
                </w:rPr>
                <w:t>https://www.poettinger.at/de_at/Newsroom/Pressebild/4790</w:t>
              </w:r>
            </w:hyperlink>
          </w:p>
        </w:tc>
        <w:tc>
          <w:tcPr>
            <w:tcW w:w="4531" w:type="dxa"/>
          </w:tcPr>
          <w:p w14:paraId="7E9A118C" w14:textId="77777777" w:rsidR="00715E6A" w:rsidRPr="00600930" w:rsidRDefault="0050368B" w:rsidP="00715E6A">
            <w:pPr>
              <w:jc w:val="center"/>
              <w:rPr>
                <w:rFonts w:ascii="Arial" w:hAnsi="Arial" w:cs="Arial"/>
                <w:color w:val="FF00FF"/>
                <w:sz w:val="20"/>
                <w:szCs w:val="20"/>
                <w:u w:val="single"/>
                <w:lang w:eastAsia="en-US"/>
              </w:rPr>
            </w:pPr>
            <w:hyperlink r:id="rId12" w:history="1">
              <w:r w:rsidR="00715E6A" w:rsidRPr="00600930">
                <w:rPr>
                  <w:rStyle w:val="Hyperlink"/>
                  <w:rFonts w:ascii="Arial" w:hAnsi="Arial" w:cs="Arial"/>
                  <w:sz w:val="20"/>
                  <w:szCs w:val="20"/>
                  <w:lang w:eastAsia="en-US"/>
                </w:rPr>
                <w:t>https://www.poettinger.at/de_at/Newsroom/Pressebild/4789</w:t>
              </w:r>
            </w:hyperlink>
          </w:p>
        </w:tc>
      </w:tr>
    </w:tbl>
    <w:p w14:paraId="53146341" w14:textId="77777777" w:rsidR="008E07AB" w:rsidRPr="00600930" w:rsidRDefault="008E07AB" w:rsidP="008E07AB">
      <w:pPr>
        <w:rPr>
          <w:rFonts w:ascii="Arial" w:hAnsi="Arial"/>
          <w:sz w:val="20"/>
          <w:szCs w:val="20"/>
        </w:rPr>
      </w:pPr>
    </w:p>
    <w:tbl>
      <w:tblPr>
        <w:tblStyle w:val="Tabellenraster"/>
        <w:tblW w:w="0" w:type="auto"/>
        <w:tblLook w:val="04A0" w:firstRow="1" w:lastRow="0" w:firstColumn="1" w:lastColumn="0" w:noHBand="0" w:noVBand="1"/>
      </w:tblPr>
      <w:tblGrid>
        <w:gridCol w:w="3020"/>
        <w:gridCol w:w="3021"/>
        <w:gridCol w:w="3021"/>
      </w:tblGrid>
      <w:tr w:rsidR="008E07AB" w14:paraId="0D57D70A" w14:textId="77777777" w:rsidTr="00046867">
        <w:tc>
          <w:tcPr>
            <w:tcW w:w="2842" w:type="dxa"/>
          </w:tcPr>
          <w:p w14:paraId="5030878F" w14:textId="77777777" w:rsidR="008E07AB" w:rsidRPr="00600930" w:rsidRDefault="008E07AB" w:rsidP="00046867">
            <w:pPr>
              <w:jc w:val="center"/>
              <w:rPr>
                <w:rFonts w:ascii="Arial" w:hAnsi="Arial"/>
                <w:sz w:val="20"/>
                <w:szCs w:val="20"/>
              </w:rPr>
            </w:pPr>
          </w:p>
          <w:p w14:paraId="70CD55B5" w14:textId="77777777" w:rsidR="008E07AB" w:rsidRDefault="008E07AB" w:rsidP="00046867">
            <w:pPr>
              <w:jc w:val="center"/>
              <w:rPr>
                <w:rFonts w:ascii="Arial" w:hAnsi="Arial"/>
                <w:sz w:val="20"/>
                <w:szCs w:val="20"/>
                <w:lang w:val="de-DE"/>
              </w:rPr>
            </w:pPr>
            <w:r>
              <w:rPr>
                <w:noProof/>
              </w:rPr>
              <w:drawing>
                <wp:inline distT="0" distB="0" distL="0" distR="0" wp14:anchorId="1D7CEEC2" wp14:editId="5CE055CD">
                  <wp:extent cx="1143000" cy="762000"/>
                  <wp:effectExtent l="0" t="0" r="0" b="0"/>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2644" w:type="dxa"/>
          </w:tcPr>
          <w:p w14:paraId="105DFC04" w14:textId="77777777" w:rsidR="008E07AB" w:rsidRDefault="008E07AB" w:rsidP="00046867">
            <w:pPr>
              <w:jc w:val="center"/>
              <w:rPr>
                <w:rFonts w:ascii="Arial" w:hAnsi="Arial"/>
                <w:sz w:val="20"/>
                <w:szCs w:val="20"/>
                <w:lang w:val="de-DE"/>
              </w:rPr>
            </w:pPr>
          </w:p>
          <w:p w14:paraId="0099D14A" w14:textId="77777777" w:rsidR="008E07AB" w:rsidRDefault="008E07AB" w:rsidP="00046867">
            <w:pPr>
              <w:jc w:val="center"/>
              <w:rPr>
                <w:rFonts w:ascii="Arial" w:hAnsi="Arial"/>
                <w:sz w:val="20"/>
                <w:szCs w:val="20"/>
                <w:lang w:val="de-DE"/>
              </w:rPr>
            </w:pPr>
            <w:r>
              <w:rPr>
                <w:noProof/>
              </w:rPr>
              <w:drawing>
                <wp:inline distT="0" distB="0" distL="0" distR="0" wp14:anchorId="254884B2" wp14:editId="6A1777BA">
                  <wp:extent cx="1143000" cy="7620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27FEC153" w14:textId="77777777" w:rsidR="008E07AB" w:rsidRDefault="008E07AB" w:rsidP="00046867">
            <w:pPr>
              <w:jc w:val="center"/>
              <w:rPr>
                <w:rFonts w:ascii="Arial" w:hAnsi="Arial"/>
                <w:sz w:val="20"/>
                <w:szCs w:val="20"/>
                <w:lang w:val="de-DE"/>
              </w:rPr>
            </w:pPr>
          </w:p>
        </w:tc>
        <w:tc>
          <w:tcPr>
            <w:tcW w:w="3576" w:type="dxa"/>
          </w:tcPr>
          <w:p w14:paraId="734B64E4" w14:textId="77777777" w:rsidR="008E07AB" w:rsidRDefault="008E07AB" w:rsidP="00046867">
            <w:pPr>
              <w:jc w:val="center"/>
              <w:rPr>
                <w:rFonts w:ascii="Arial" w:hAnsi="Arial"/>
                <w:sz w:val="20"/>
                <w:szCs w:val="20"/>
                <w:lang w:val="de-DE"/>
              </w:rPr>
            </w:pPr>
          </w:p>
          <w:p w14:paraId="2E6A7F12" w14:textId="77777777" w:rsidR="008E07AB" w:rsidRDefault="008E07AB" w:rsidP="00046867">
            <w:pPr>
              <w:jc w:val="center"/>
              <w:rPr>
                <w:rFonts w:ascii="Arial" w:hAnsi="Arial"/>
                <w:sz w:val="20"/>
                <w:szCs w:val="20"/>
                <w:lang w:val="de-DE"/>
              </w:rPr>
            </w:pPr>
            <w:r>
              <w:rPr>
                <w:noProof/>
              </w:rPr>
              <w:drawing>
                <wp:inline distT="0" distB="0" distL="0" distR="0" wp14:anchorId="21591D53" wp14:editId="72C6AB34">
                  <wp:extent cx="1143000" cy="76200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4699978D" w14:textId="77777777" w:rsidR="008E07AB" w:rsidRDefault="008E07AB" w:rsidP="00046867">
            <w:pPr>
              <w:jc w:val="center"/>
              <w:rPr>
                <w:rFonts w:ascii="Arial" w:hAnsi="Arial"/>
                <w:sz w:val="20"/>
                <w:szCs w:val="20"/>
                <w:lang w:val="de-DE"/>
              </w:rPr>
            </w:pPr>
          </w:p>
        </w:tc>
      </w:tr>
      <w:tr w:rsidR="008E07AB" w:rsidRPr="00600930" w14:paraId="7C5B314C" w14:textId="77777777" w:rsidTr="00046867">
        <w:tc>
          <w:tcPr>
            <w:tcW w:w="2842" w:type="dxa"/>
          </w:tcPr>
          <w:p w14:paraId="7DE153CD" w14:textId="6C2BAE4F" w:rsidR="008E07AB" w:rsidRPr="00715E6A" w:rsidRDefault="00715E6A" w:rsidP="00046867">
            <w:pPr>
              <w:jc w:val="center"/>
              <w:rPr>
                <w:rFonts w:ascii="Arial" w:hAnsi="Arial"/>
                <w:sz w:val="22"/>
                <w:szCs w:val="22"/>
              </w:rPr>
            </w:pPr>
            <w:r>
              <w:rPr>
                <w:rFonts w:ascii="Arial" w:hAnsi="Arial"/>
                <w:sz w:val="22"/>
                <w:szCs w:val="22"/>
              </w:rPr>
              <w:t>SENSOSAFE w pracy dla ochrony dzikich zwierząt</w:t>
            </w:r>
          </w:p>
        </w:tc>
        <w:tc>
          <w:tcPr>
            <w:tcW w:w="2644" w:type="dxa"/>
          </w:tcPr>
          <w:p w14:paraId="4858D004" w14:textId="11CE4932" w:rsidR="008E07AB" w:rsidRPr="00715E6A" w:rsidRDefault="00715E6A" w:rsidP="00046867">
            <w:pPr>
              <w:jc w:val="center"/>
              <w:rPr>
                <w:rFonts w:ascii="Arial" w:hAnsi="Arial"/>
                <w:sz w:val="22"/>
                <w:szCs w:val="22"/>
              </w:rPr>
            </w:pPr>
            <w:r>
              <w:rPr>
                <w:rFonts w:ascii="Arial" w:hAnsi="Arial"/>
                <w:sz w:val="22"/>
                <w:szCs w:val="22"/>
              </w:rPr>
              <w:t>Wizualizacja pokazująca czujniki podczas pracy SENSOSAFE</w:t>
            </w:r>
          </w:p>
        </w:tc>
        <w:tc>
          <w:tcPr>
            <w:tcW w:w="3576" w:type="dxa"/>
          </w:tcPr>
          <w:p w14:paraId="1230FCB4" w14:textId="3A37C11E" w:rsidR="008E07AB" w:rsidRPr="00510DE4" w:rsidRDefault="00715E6A" w:rsidP="00046867">
            <w:pPr>
              <w:jc w:val="center"/>
              <w:rPr>
                <w:rFonts w:ascii="Arial" w:hAnsi="Arial"/>
                <w:sz w:val="22"/>
                <w:szCs w:val="22"/>
                <w:lang w:val="de-DE"/>
              </w:rPr>
            </w:pPr>
            <w:r>
              <w:rPr>
                <w:rFonts w:ascii="Arial" w:hAnsi="Arial"/>
                <w:sz w:val="22"/>
                <w:szCs w:val="22"/>
              </w:rPr>
              <w:t>Czujniki SENSOSAFE</w:t>
            </w:r>
          </w:p>
        </w:tc>
      </w:tr>
      <w:tr w:rsidR="008E07AB" w:rsidRPr="00600930" w14:paraId="06407F91" w14:textId="77777777" w:rsidTr="00046867">
        <w:tc>
          <w:tcPr>
            <w:tcW w:w="2842" w:type="dxa"/>
          </w:tcPr>
          <w:p w14:paraId="517F1B62" w14:textId="77777777" w:rsidR="008E07AB" w:rsidRPr="008E07AB" w:rsidRDefault="0050368B" w:rsidP="00046867">
            <w:pPr>
              <w:rPr>
                <w:rFonts w:ascii="Arial" w:hAnsi="Arial" w:cs="Arial"/>
                <w:color w:val="3024CC"/>
                <w:sz w:val="20"/>
                <w:szCs w:val="20"/>
              </w:rPr>
            </w:pPr>
            <w:hyperlink r:id="rId16" w:history="1">
              <w:r w:rsidR="008E07AB" w:rsidRPr="008E07AB">
                <w:rPr>
                  <w:rStyle w:val="Hyperlink"/>
                  <w:rFonts w:ascii="Arial" w:hAnsi="Arial" w:cs="Arial"/>
                  <w:sz w:val="20"/>
                  <w:szCs w:val="20"/>
                </w:rPr>
                <w:t>https://www.poettinger.at/de_at/Newsroom/Pressebild/4788</w:t>
              </w:r>
            </w:hyperlink>
          </w:p>
        </w:tc>
        <w:tc>
          <w:tcPr>
            <w:tcW w:w="2644" w:type="dxa"/>
          </w:tcPr>
          <w:p w14:paraId="144A524D" w14:textId="77777777" w:rsidR="008E07AB" w:rsidRPr="008E07AB" w:rsidRDefault="0050368B" w:rsidP="00046867">
            <w:pPr>
              <w:rPr>
                <w:rFonts w:ascii="Arial" w:hAnsi="Arial" w:cs="Arial"/>
                <w:color w:val="3024CC"/>
                <w:sz w:val="20"/>
                <w:szCs w:val="20"/>
              </w:rPr>
            </w:pPr>
            <w:hyperlink r:id="rId17" w:history="1">
              <w:r w:rsidR="008E07AB" w:rsidRPr="008E07AB">
                <w:rPr>
                  <w:rStyle w:val="Hyperlink"/>
                  <w:rFonts w:ascii="Arial" w:hAnsi="Arial" w:cs="Arial"/>
                  <w:sz w:val="20"/>
                  <w:szCs w:val="20"/>
                </w:rPr>
                <w:t>https://www.poettinger.at/de_at/Newsroom/Pressebild/4791</w:t>
              </w:r>
            </w:hyperlink>
          </w:p>
        </w:tc>
        <w:tc>
          <w:tcPr>
            <w:tcW w:w="3576" w:type="dxa"/>
          </w:tcPr>
          <w:p w14:paraId="02440355" w14:textId="77777777" w:rsidR="008E07AB" w:rsidRPr="008E07AB" w:rsidRDefault="0050368B" w:rsidP="00046867">
            <w:pPr>
              <w:rPr>
                <w:rFonts w:ascii="Arial" w:hAnsi="Arial" w:cs="Arial"/>
                <w:color w:val="3024CC"/>
                <w:sz w:val="20"/>
                <w:szCs w:val="20"/>
              </w:rPr>
            </w:pPr>
            <w:hyperlink r:id="rId18" w:history="1">
              <w:r w:rsidR="008E07AB" w:rsidRPr="008E07AB">
                <w:rPr>
                  <w:rStyle w:val="Hyperlink"/>
                  <w:rFonts w:ascii="Arial" w:hAnsi="Arial" w:cs="Arial"/>
                  <w:sz w:val="20"/>
                  <w:szCs w:val="20"/>
                </w:rPr>
                <w:t>https://www.poettinger.at/de_at/Newsroom/Pressebild/4747</w:t>
              </w:r>
            </w:hyperlink>
          </w:p>
        </w:tc>
      </w:tr>
    </w:tbl>
    <w:p w14:paraId="736A8D2E" w14:textId="77777777" w:rsidR="008E07AB" w:rsidRPr="008E07AB" w:rsidRDefault="008E07AB" w:rsidP="008E07AB">
      <w:pPr>
        <w:rPr>
          <w:rFonts w:ascii="Arial" w:hAnsi="Arial"/>
          <w:sz w:val="20"/>
          <w:szCs w:val="20"/>
        </w:rPr>
      </w:pPr>
    </w:p>
    <w:p w14:paraId="08957B40" w14:textId="77777777" w:rsidR="00510DE4" w:rsidRPr="003C0EA2" w:rsidRDefault="00510DE4" w:rsidP="00510DE4">
      <w:pPr>
        <w:jc w:val="both"/>
        <w:rPr>
          <w:rFonts w:cs="Arial"/>
          <w:szCs w:val="22"/>
        </w:rPr>
      </w:pPr>
    </w:p>
    <w:p w14:paraId="531F417F" w14:textId="3B6335F9" w:rsidR="00510DE4" w:rsidRPr="00510DE4" w:rsidRDefault="00510DE4" w:rsidP="00510DE4">
      <w:pPr>
        <w:jc w:val="both"/>
        <w:rPr>
          <w:rFonts w:ascii="Arial" w:hAnsi="Arial" w:cs="Arial"/>
          <w:szCs w:val="22"/>
        </w:rPr>
      </w:pPr>
      <w:r>
        <w:rPr>
          <w:rFonts w:ascii="Arial" w:hAnsi="Arial"/>
          <w:szCs w:val="22"/>
        </w:rPr>
        <w:t>Pozostałe zdjęcia w jakości do druku:</w:t>
      </w:r>
      <w:r w:rsidR="007E2595">
        <w:rPr>
          <w:rFonts w:ascii="Arial" w:hAnsi="Arial"/>
          <w:szCs w:val="22"/>
        </w:rPr>
        <w:t xml:space="preserve"> </w:t>
      </w:r>
      <w:hyperlink r:id="rId19" w:history="1">
        <w:r w:rsidR="007E2595" w:rsidRPr="00362EBA">
          <w:rPr>
            <w:rStyle w:val="Hyperlink"/>
            <w:rFonts w:ascii="Arial" w:hAnsi="Arial"/>
            <w:szCs w:val="22"/>
          </w:rPr>
          <w:t>http://www.poettinger.at/presse</w:t>
        </w:r>
      </w:hyperlink>
      <w:r>
        <w:rPr>
          <w:rFonts w:ascii="Arial" w:hAnsi="Arial"/>
          <w:szCs w:val="22"/>
        </w:rPr>
        <w:t xml:space="preserve"> </w:t>
      </w:r>
    </w:p>
    <w:p w14:paraId="6708929E" w14:textId="54EBAA7F" w:rsidR="00732A75" w:rsidRPr="003C0EA2" w:rsidRDefault="00732A75" w:rsidP="00CF18F7">
      <w:pPr>
        <w:rPr>
          <w:rFonts w:ascii="Arial" w:hAnsi="Arial"/>
          <w:color w:val="FF00FF"/>
          <w:sz w:val="20"/>
          <w:szCs w:val="20"/>
        </w:rPr>
      </w:pPr>
    </w:p>
    <w:sectPr w:rsidR="00732A75" w:rsidRPr="003C0EA2" w:rsidSect="0081000B">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4724A" w14:textId="77777777" w:rsidR="00E32043" w:rsidRDefault="00E32043" w:rsidP="00D1684D">
      <w:r>
        <w:separator/>
      </w:r>
    </w:p>
  </w:endnote>
  <w:endnote w:type="continuationSeparator" w:id="0">
    <w:p w14:paraId="59E7C6B5" w14:textId="77777777" w:rsidR="00E32043" w:rsidRDefault="00E32043" w:rsidP="00D1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W1G-L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176100"/>
      <w:docPartObj>
        <w:docPartGallery w:val="Page Numbers (Bottom of Page)"/>
        <w:docPartUnique/>
      </w:docPartObj>
    </w:sdtPr>
    <w:sdtEndPr/>
    <w:sdtContent>
      <w:p w14:paraId="76173271" w14:textId="423FF10E" w:rsidR="00E32043" w:rsidRDefault="007E3134" w:rsidP="000A0964">
        <w:pPr>
          <w:pStyle w:val="Fuzeile"/>
          <w:jc w:val="right"/>
        </w:pPr>
        <w:r>
          <w:fldChar w:fldCharType="begin"/>
        </w:r>
        <w:r>
          <w:instrText xml:space="preserve"> PAGE   \* MERGEFORMAT </w:instrText>
        </w:r>
        <w:r>
          <w:fldChar w:fldCharType="separate"/>
        </w:r>
        <w:r w:rsidR="00E61F81">
          <w:t>1</w:t>
        </w:r>
        <w:r>
          <w:fldChar w:fldCharType="end"/>
        </w:r>
      </w:p>
    </w:sdtContent>
  </w:sdt>
  <w:p w14:paraId="72F71EB8" w14:textId="5CB2290E" w:rsidR="00E32043" w:rsidRPr="004E7E8C" w:rsidRDefault="00E32043" w:rsidP="00B77BCF">
    <w:pPr>
      <w:rPr>
        <w:rFonts w:ascii="Arial" w:hAnsi="Arial" w:cs="Arial"/>
        <w:b/>
        <w:sz w:val="18"/>
        <w:szCs w:val="18"/>
      </w:rPr>
    </w:pPr>
    <w:bookmarkStart w:id="2" w:name="_Hlk20836468"/>
    <w:bookmarkStart w:id="3" w:name="_Hlk20836469"/>
    <w:r>
      <w:rPr>
        <w:rFonts w:ascii="Arial" w:hAnsi="Arial"/>
        <w:b/>
        <w:sz w:val="18"/>
        <w:szCs w:val="18"/>
      </w:rPr>
      <w:t xml:space="preserve">PÖTTINGER </w:t>
    </w:r>
    <w:r w:rsidR="003C0EA2">
      <w:rPr>
        <w:rFonts w:ascii="Arial" w:hAnsi="Arial"/>
        <w:b/>
        <w:sz w:val="18"/>
        <w:szCs w:val="18"/>
      </w:rPr>
      <w:t>Polska Sp z o.o</w:t>
    </w:r>
  </w:p>
  <w:p w14:paraId="0D627AD9" w14:textId="77777777" w:rsidR="00E32043" w:rsidRPr="004E7E8C" w:rsidRDefault="00E32043" w:rsidP="00B77BCF">
    <w:pPr>
      <w:rPr>
        <w:rFonts w:ascii="Arial" w:hAnsi="Arial" w:cs="Arial"/>
        <w:sz w:val="18"/>
        <w:szCs w:val="18"/>
      </w:rPr>
    </w:pPr>
    <w:r>
      <w:rPr>
        <w:rFonts w:ascii="Arial" w:hAnsi="Arial"/>
        <w:sz w:val="18"/>
        <w:szCs w:val="18"/>
      </w:rPr>
      <w:t>Edyta Tyrakowska, ul. Skawińska 22, 61-333 Poznań</w:t>
    </w:r>
  </w:p>
  <w:p w14:paraId="160F9001" w14:textId="458C2916" w:rsidR="00E32043" w:rsidRPr="00B77BCF" w:rsidRDefault="00E32043" w:rsidP="00B77BCF">
    <w:pPr>
      <w:pStyle w:val="Fuzeile"/>
      <w:rPr>
        <w:rFonts w:ascii="Arial" w:hAnsi="Arial" w:cs="Arial"/>
        <w:sz w:val="18"/>
        <w:szCs w:val="18"/>
      </w:rPr>
    </w:pPr>
    <w:r>
      <w:rPr>
        <w:rFonts w:ascii="Arial" w:hAnsi="Arial"/>
        <w:sz w:val="18"/>
        <w:szCs w:val="18"/>
      </w:rPr>
      <w:t xml:space="preserve">Tel.: +48 603 770 957 </w:t>
    </w:r>
    <w:hyperlink r:id="rId1" w:history="1">
      <w:r>
        <w:rPr>
          <w:rFonts w:ascii="Arial" w:hAnsi="Arial"/>
          <w:sz w:val="18"/>
          <w:szCs w:val="18"/>
        </w:rPr>
        <w:t>edyta.tyrakowskal@poettinger.at</w:t>
      </w:r>
    </w:hyperlink>
    <w:r>
      <w:rPr>
        <w:rFonts w:ascii="Arial" w:hAnsi="Arial"/>
        <w:sz w:val="18"/>
        <w:szCs w:val="18"/>
      </w:rPr>
      <w:t xml:space="preserve">, </w:t>
    </w:r>
    <w:hyperlink r:id="rId2" w:history="1">
      <w:r>
        <w:rPr>
          <w:rFonts w:ascii="Arial" w:hAnsi="Arial"/>
          <w:sz w:val="18"/>
          <w:szCs w:val="18"/>
        </w:rPr>
        <w:t>www.poettinger.at/pl</w:t>
      </w:r>
    </w:hyperlink>
    <w:bookmarkEnd w:id="2"/>
    <w:bookmarkEnd w:id="3"/>
    <w:r>
      <w:rPr>
        <w:rFonts w:ascii="Arial" w:hAnsi="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3E3A" w14:textId="77777777" w:rsidR="00E32043" w:rsidRDefault="00E32043" w:rsidP="00D1684D">
      <w:r>
        <w:separator/>
      </w:r>
    </w:p>
  </w:footnote>
  <w:footnote w:type="continuationSeparator" w:id="0">
    <w:p w14:paraId="103DCE97" w14:textId="77777777" w:rsidR="00E32043" w:rsidRDefault="00E32043" w:rsidP="00D16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798B" w14:textId="616AF3E7" w:rsidR="00E32043" w:rsidRDefault="00A45A6B" w:rsidP="00B77BCF">
    <w:pPr>
      <w:pStyle w:val="Kopfzeile"/>
    </w:pPr>
    <w:r>
      <w:rPr>
        <w:noProof/>
        <w:sz w:val="28"/>
        <w:szCs w:val="28"/>
      </w:rPr>
      <w:drawing>
        <wp:anchor distT="0" distB="0" distL="114300" distR="114300" simplePos="0" relativeHeight="251659264" behindDoc="0" locked="0" layoutInCell="1" allowOverlap="1" wp14:anchorId="3F6BFCD0" wp14:editId="266ADAB5">
          <wp:simplePos x="0" y="0"/>
          <wp:positionH relativeFrom="column">
            <wp:posOffset>4304581</wp:posOffset>
          </wp:positionH>
          <wp:positionV relativeFrom="paragraph">
            <wp:posOffset>-209382</wp:posOffset>
          </wp:positionV>
          <wp:extent cx="1426845" cy="808262"/>
          <wp:effectExtent l="0" t="0" r="190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581CB278" w14:textId="6B70CCBA" w:rsidR="00E32043" w:rsidRPr="00B77BCF" w:rsidRDefault="00E32043" w:rsidP="00B77BCF">
    <w:pPr>
      <w:pStyle w:val="Kopfzeile"/>
      <w:rPr>
        <w:rFonts w:ascii="Arial" w:hAnsi="Arial" w:cs="Arial"/>
        <w:b/>
        <w:sz w:val="24"/>
        <w:szCs w:val="24"/>
      </w:rPr>
    </w:pPr>
    <w:r>
      <w:rPr>
        <w:rFonts w:ascii="Arial" w:hAnsi="Arial"/>
        <w:b/>
        <w:sz w:val="24"/>
        <w:szCs w:val="24"/>
      </w:rPr>
      <w:t xml:space="preserve">Informacja prasowa                                                  </w:t>
    </w:r>
  </w:p>
  <w:p w14:paraId="5FF791CA" w14:textId="77777777" w:rsidR="00E32043" w:rsidRDefault="00E32043" w:rsidP="00F32A36">
    <w:pPr>
      <w:pStyle w:val="Kopfzeile"/>
      <w:jc w:val="center"/>
    </w:pPr>
  </w:p>
  <w:p w14:paraId="37A0D750" w14:textId="77777777" w:rsidR="00E32043" w:rsidRDefault="00E32043" w:rsidP="00F32A36">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922C11"/>
    <w:multiLevelType w:val="hybridMultilevel"/>
    <w:tmpl w:val="95068C60"/>
    <w:lvl w:ilvl="0" w:tplc="1C4CFB56">
      <w:numFmt w:val="bullet"/>
      <w:lvlText w:val=""/>
      <w:lvlJc w:val="left"/>
      <w:pPr>
        <w:ind w:left="720" w:hanging="360"/>
      </w:pPr>
      <w:rPr>
        <w:rFonts w:ascii="Symbol" w:eastAsia="Times New Roman" w:hAnsi="Symbo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F74740"/>
    <w:multiLevelType w:val="hybridMultilevel"/>
    <w:tmpl w:val="B862F8F6"/>
    <w:lvl w:ilvl="0" w:tplc="492464E8">
      <w:numFmt w:val="bullet"/>
      <w:lvlText w:val=""/>
      <w:lvlJc w:val="left"/>
      <w:pPr>
        <w:ind w:left="720" w:hanging="360"/>
      </w:pPr>
      <w:rPr>
        <w:rFonts w:ascii="Symbol" w:eastAsia="Times New Roman" w:hAnsi="Symbo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0611B95"/>
    <w:multiLevelType w:val="hybridMultilevel"/>
    <w:tmpl w:val="0BD8D1A4"/>
    <w:lvl w:ilvl="0" w:tplc="247C2698">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7"/>
  </w:num>
  <w:num w:numId="5">
    <w:abstractNumId w:val="0"/>
  </w:num>
  <w:num w:numId="6">
    <w:abstractNumId w:val="5"/>
  </w:num>
  <w:num w:numId="7">
    <w:abstractNumId w:val="2"/>
  </w:num>
  <w:num w:numId="8">
    <w:abstractNumId w:val="10"/>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02C01"/>
    <w:rsid w:val="00012D65"/>
    <w:rsid w:val="0002371F"/>
    <w:rsid w:val="000472BA"/>
    <w:rsid w:val="0004760D"/>
    <w:rsid w:val="00061EAB"/>
    <w:rsid w:val="0007646A"/>
    <w:rsid w:val="00083C2A"/>
    <w:rsid w:val="000A0964"/>
    <w:rsid w:val="000D064B"/>
    <w:rsid w:val="000E111B"/>
    <w:rsid w:val="000F4796"/>
    <w:rsid w:val="0010460D"/>
    <w:rsid w:val="00105C4B"/>
    <w:rsid w:val="00121636"/>
    <w:rsid w:val="00125389"/>
    <w:rsid w:val="00140F55"/>
    <w:rsid w:val="00151CA3"/>
    <w:rsid w:val="00152681"/>
    <w:rsid w:val="00155245"/>
    <w:rsid w:val="0015697C"/>
    <w:rsid w:val="00156A13"/>
    <w:rsid w:val="00160CB0"/>
    <w:rsid w:val="00171098"/>
    <w:rsid w:val="001755D3"/>
    <w:rsid w:val="001872A5"/>
    <w:rsid w:val="00190520"/>
    <w:rsid w:val="001C287C"/>
    <w:rsid w:val="001C751D"/>
    <w:rsid w:val="001F0529"/>
    <w:rsid w:val="001F4676"/>
    <w:rsid w:val="001F48A5"/>
    <w:rsid w:val="001F5B79"/>
    <w:rsid w:val="00235257"/>
    <w:rsid w:val="00240C07"/>
    <w:rsid w:val="002538EF"/>
    <w:rsid w:val="00263D66"/>
    <w:rsid w:val="00266DB5"/>
    <w:rsid w:val="002926FD"/>
    <w:rsid w:val="002B561A"/>
    <w:rsid w:val="002C11C1"/>
    <w:rsid w:val="002C1B30"/>
    <w:rsid w:val="002E4875"/>
    <w:rsid w:val="002F1888"/>
    <w:rsid w:val="00300750"/>
    <w:rsid w:val="00322E78"/>
    <w:rsid w:val="003428F3"/>
    <w:rsid w:val="00351228"/>
    <w:rsid w:val="003721D4"/>
    <w:rsid w:val="003A5611"/>
    <w:rsid w:val="003C0EA2"/>
    <w:rsid w:val="003D2AD8"/>
    <w:rsid w:val="003E3791"/>
    <w:rsid w:val="003E5836"/>
    <w:rsid w:val="00403F1F"/>
    <w:rsid w:val="004041F7"/>
    <w:rsid w:val="00404218"/>
    <w:rsid w:val="004144C6"/>
    <w:rsid w:val="00440048"/>
    <w:rsid w:val="00454769"/>
    <w:rsid w:val="004620A0"/>
    <w:rsid w:val="00467F43"/>
    <w:rsid w:val="004808D4"/>
    <w:rsid w:val="00482C93"/>
    <w:rsid w:val="00494F0D"/>
    <w:rsid w:val="0049600F"/>
    <w:rsid w:val="004A25EC"/>
    <w:rsid w:val="004B15FF"/>
    <w:rsid w:val="004B23BD"/>
    <w:rsid w:val="004C1259"/>
    <w:rsid w:val="004C6062"/>
    <w:rsid w:val="004E423C"/>
    <w:rsid w:val="004E5FF1"/>
    <w:rsid w:val="004E6279"/>
    <w:rsid w:val="004E7E8C"/>
    <w:rsid w:val="004F0143"/>
    <w:rsid w:val="0050368B"/>
    <w:rsid w:val="00510DE4"/>
    <w:rsid w:val="00514E46"/>
    <w:rsid w:val="0051710B"/>
    <w:rsid w:val="00530765"/>
    <w:rsid w:val="0053198D"/>
    <w:rsid w:val="00536751"/>
    <w:rsid w:val="00546953"/>
    <w:rsid w:val="00557A23"/>
    <w:rsid w:val="00573405"/>
    <w:rsid w:val="005740BE"/>
    <w:rsid w:val="00595EE8"/>
    <w:rsid w:val="00597A56"/>
    <w:rsid w:val="005B6BBE"/>
    <w:rsid w:val="005C3A4D"/>
    <w:rsid w:val="005F7CFB"/>
    <w:rsid w:val="00602857"/>
    <w:rsid w:val="006064EC"/>
    <w:rsid w:val="00626964"/>
    <w:rsid w:val="0062766F"/>
    <w:rsid w:val="006300F2"/>
    <w:rsid w:val="006336D5"/>
    <w:rsid w:val="0066627B"/>
    <w:rsid w:val="006741EB"/>
    <w:rsid w:val="006B54A0"/>
    <w:rsid w:val="006B695F"/>
    <w:rsid w:val="006C4D92"/>
    <w:rsid w:val="006C5120"/>
    <w:rsid w:val="006C549B"/>
    <w:rsid w:val="00704321"/>
    <w:rsid w:val="00704F96"/>
    <w:rsid w:val="00712916"/>
    <w:rsid w:val="00715E6A"/>
    <w:rsid w:val="007269A6"/>
    <w:rsid w:val="00732A75"/>
    <w:rsid w:val="00747BD0"/>
    <w:rsid w:val="007662A4"/>
    <w:rsid w:val="00776F42"/>
    <w:rsid w:val="00784A83"/>
    <w:rsid w:val="007A70E5"/>
    <w:rsid w:val="007D422C"/>
    <w:rsid w:val="007E2595"/>
    <w:rsid w:val="007E3134"/>
    <w:rsid w:val="007F0435"/>
    <w:rsid w:val="007F340F"/>
    <w:rsid w:val="008074A9"/>
    <w:rsid w:val="0081000B"/>
    <w:rsid w:val="008101C1"/>
    <w:rsid w:val="00813CC5"/>
    <w:rsid w:val="00832325"/>
    <w:rsid w:val="008411DB"/>
    <w:rsid w:val="008503C1"/>
    <w:rsid w:val="00862C68"/>
    <w:rsid w:val="008638EF"/>
    <w:rsid w:val="008771E2"/>
    <w:rsid w:val="00886C1B"/>
    <w:rsid w:val="008873F7"/>
    <w:rsid w:val="00897EDD"/>
    <w:rsid w:val="008B305B"/>
    <w:rsid w:val="008C0C95"/>
    <w:rsid w:val="008C634C"/>
    <w:rsid w:val="008C66DD"/>
    <w:rsid w:val="008D31B6"/>
    <w:rsid w:val="008E07AB"/>
    <w:rsid w:val="008E2E36"/>
    <w:rsid w:val="008E2EBD"/>
    <w:rsid w:val="008E34A5"/>
    <w:rsid w:val="008F2604"/>
    <w:rsid w:val="00906D57"/>
    <w:rsid w:val="00934D6E"/>
    <w:rsid w:val="00954056"/>
    <w:rsid w:val="00962CC3"/>
    <w:rsid w:val="009703BA"/>
    <w:rsid w:val="009A085A"/>
    <w:rsid w:val="009B6ACC"/>
    <w:rsid w:val="009B7C28"/>
    <w:rsid w:val="009C495B"/>
    <w:rsid w:val="009D56B4"/>
    <w:rsid w:val="009D6DDD"/>
    <w:rsid w:val="009F782E"/>
    <w:rsid w:val="00A36E84"/>
    <w:rsid w:val="00A45A6B"/>
    <w:rsid w:val="00A579E4"/>
    <w:rsid w:val="00A77225"/>
    <w:rsid w:val="00A842DB"/>
    <w:rsid w:val="00A923D2"/>
    <w:rsid w:val="00A93CF2"/>
    <w:rsid w:val="00A94430"/>
    <w:rsid w:val="00AB1D73"/>
    <w:rsid w:val="00AB6B94"/>
    <w:rsid w:val="00AC1129"/>
    <w:rsid w:val="00AC5519"/>
    <w:rsid w:val="00AD465F"/>
    <w:rsid w:val="00AD7D40"/>
    <w:rsid w:val="00AE7554"/>
    <w:rsid w:val="00AF2C56"/>
    <w:rsid w:val="00B11C61"/>
    <w:rsid w:val="00B12E59"/>
    <w:rsid w:val="00B51674"/>
    <w:rsid w:val="00B539F8"/>
    <w:rsid w:val="00B546D0"/>
    <w:rsid w:val="00B57655"/>
    <w:rsid w:val="00B6778C"/>
    <w:rsid w:val="00B77BCF"/>
    <w:rsid w:val="00B8589F"/>
    <w:rsid w:val="00B866FA"/>
    <w:rsid w:val="00B95A43"/>
    <w:rsid w:val="00B95A6F"/>
    <w:rsid w:val="00BA4A95"/>
    <w:rsid w:val="00BD3A31"/>
    <w:rsid w:val="00C079E7"/>
    <w:rsid w:val="00C12BC8"/>
    <w:rsid w:val="00C13BBD"/>
    <w:rsid w:val="00C310B8"/>
    <w:rsid w:val="00C441AC"/>
    <w:rsid w:val="00C60BB0"/>
    <w:rsid w:val="00C73F61"/>
    <w:rsid w:val="00C7549F"/>
    <w:rsid w:val="00CB571A"/>
    <w:rsid w:val="00CB7442"/>
    <w:rsid w:val="00CC5796"/>
    <w:rsid w:val="00CE6139"/>
    <w:rsid w:val="00CF18F7"/>
    <w:rsid w:val="00CF528B"/>
    <w:rsid w:val="00D03F4F"/>
    <w:rsid w:val="00D10338"/>
    <w:rsid w:val="00D1684D"/>
    <w:rsid w:val="00D3259C"/>
    <w:rsid w:val="00D34513"/>
    <w:rsid w:val="00D6037F"/>
    <w:rsid w:val="00D6352E"/>
    <w:rsid w:val="00D636BC"/>
    <w:rsid w:val="00D67770"/>
    <w:rsid w:val="00D80436"/>
    <w:rsid w:val="00D95F21"/>
    <w:rsid w:val="00DA1375"/>
    <w:rsid w:val="00DE0E50"/>
    <w:rsid w:val="00DE30E8"/>
    <w:rsid w:val="00DE65C9"/>
    <w:rsid w:val="00E00254"/>
    <w:rsid w:val="00E073CC"/>
    <w:rsid w:val="00E201D9"/>
    <w:rsid w:val="00E32043"/>
    <w:rsid w:val="00E5170C"/>
    <w:rsid w:val="00E61F81"/>
    <w:rsid w:val="00E65A26"/>
    <w:rsid w:val="00E74AB8"/>
    <w:rsid w:val="00E862FD"/>
    <w:rsid w:val="00EA3732"/>
    <w:rsid w:val="00EB2FDB"/>
    <w:rsid w:val="00EB3DAD"/>
    <w:rsid w:val="00EB45BB"/>
    <w:rsid w:val="00EB5A6F"/>
    <w:rsid w:val="00EC34DF"/>
    <w:rsid w:val="00EC42A7"/>
    <w:rsid w:val="00EE5D7B"/>
    <w:rsid w:val="00F00617"/>
    <w:rsid w:val="00F04B00"/>
    <w:rsid w:val="00F12501"/>
    <w:rsid w:val="00F13EE9"/>
    <w:rsid w:val="00F17CD9"/>
    <w:rsid w:val="00F23F9B"/>
    <w:rsid w:val="00F32A36"/>
    <w:rsid w:val="00F36865"/>
    <w:rsid w:val="00F41C51"/>
    <w:rsid w:val="00F67DB8"/>
    <w:rsid w:val="00F71B16"/>
    <w:rsid w:val="00F8593C"/>
    <w:rsid w:val="00F86378"/>
    <w:rsid w:val="00F91202"/>
    <w:rsid w:val="00FA709C"/>
    <w:rsid w:val="00FC221A"/>
    <w:rsid w:val="00FE283E"/>
    <w:rsid w:val="00FF067B"/>
    <w:rsid w:val="00FF69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03815E7"/>
  <w15:docId w15:val="{930BE8AD-1C14-473A-BC65-7E8B0B9F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7E8C"/>
    <w:pPr>
      <w:spacing w:after="0" w:line="240" w:lineRule="auto"/>
    </w:pPr>
    <w:rPr>
      <w:rFonts w:ascii="Times New Roman" w:eastAsia="Times New Roman" w:hAnsi="Times New Roman" w:cs="Times New Roman"/>
      <w:sz w:val="24"/>
      <w:szCs w:val="24"/>
    </w:rPr>
  </w:style>
  <w:style w:type="paragraph" w:styleId="berschrift5">
    <w:name w:val="heading 5"/>
    <w:basedOn w:val="Standard"/>
    <w:next w:val="Standard"/>
    <w:link w:val="berschrift5Zchn"/>
    <w:qFormat/>
    <w:rsid w:val="00F32A36"/>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spacing w:after="200" w:line="276" w:lineRule="auto"/>
      <w:ind w:left="720"/>
      <w:contextualSpacing/>
    </w:pPr>
    <w:rPr>
      <w:rFonts w:asciiTheme="minorHAnsi" w:eastAsiaTheme="minorHAnsi" w:hAnsiTheme="minorHAnsi" w:cstheme="minorBidi"/>
      <w:sz w:val="22"/>
      <w:szCs w:val="22"/>
    </w:rPr>
  </w:style>
  <w:style w:type="paragraph" w:styleId="Kopfzeile">
    <w:name w:val="header"/>
    <w:basedOn w:val="Standard"/>
    <w:link w:val="KopfzeileZchn"/>
    <w:uiPriority w:val="99"/>
    <w:unhideWhenUsed/>
    <w:rsid w:val="00D1684D"/>
    <w:pPr>
      <w:tabs>
        <w:tab w:val="center" w:pos="4536"/>
        <w:tab w:val="right" w:pos="9072"/>
      </w:tabs>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rPr>
      <w:rFonts w:asciiTheme="minorHAnsi" w:eastAsiaTheme="minorHAnsi" w:hAnsiTheme="minorHAnsi" w:cstheme="minorBidi"/>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pl-PL"/>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C495B"/>
    <w:rPr>
      <w:sz w:val="16"/>
      <w:szCs w:val="16"/>
    </w:rPr>
  </w:style>
  <w:style w:type="paragraph" w:styleId="Kommentartext">
    <w:name w:val="annotation text"/>
    <w:basedOn w:val="Standard"/>
    <w:link w:val="KommentartextZchn"/>
    <w:uiPriority w:val="99"/>
    <w:unhideWhenUsed/>
    <w:rsid w:val="009C495B"/>
    <w:rPr>
      <w:sz w:val="20"/>
      <w:szCs w:val="20"/>
    </w:rPr>
  </w:style>
  <w:style w:type="character" w:customStyle="1" w:styleId="KommentartextZchn">
    <w:name w:val="Kommentartext Zchn"/>
    <w:basedOn w:val="Absatz-Standardschriftart"/>
    <w:link w:val="Kommentartext"/>
    <w:uiPriority w:val="99"/>
    <w:rsid w:val="009C495B"/>
    <w:rPr>
      <w:rFonts w:ascii="Times New Roman" w:eastAsia="Times New Roman" w:hAnsi="Times New Roman" w:cs="Times New Roman"/>
      <w:sz w:val="20"/>
      <w:szCs w:val="20"/>
      <w:lang w:val="pl-PL"/>
    </w:rPr>
  </w:style>
  <w:style w:type="paragraph" w:styleId="Kommentarthema">
    <w:name w:val="annotation subject"/>
    <w:basedOn w:val="Kommentartext"/>
    <w:next w:val="Kommentartext"/>
    <w:link w:val="KommentarthemaZchn"/>
    <w:uiPriority w:val="99"/>
    <w:semiHidden/>
    <w:unhideWhenUsed/>
    <w:rsid w:val="009C495B"/>
    <w:rPr>
      <w:b/>
      <w:bCs/>
    </w:rPr>
  </w:style>
  <w:style w:type="character" w:customStyle="1" w:styleId="KommentarthemaZchn">
    <w:name w:val="Kommentarthema Zchn"/>
    <w:basedOn w:val="KommentartextZchn"/>
    <w:link w:val="Kommentarthema"/>
    <w:uiPriority w:val="99"/>
    <w:semiHidden/>
    <w:rsid w:val="009C495B"/>
    <w:rPr>
      <w:rFonts w:ascii="Times New Roman" w:eastAsia="Times New Roman" w:hAnsi="Times New Roman" w:cs="Times New Roman"/>
      <w:b/>
      <w:bCs/>
      <w:sz w:val="20"/>
      <w:szCs w:val="20"/>
      <w:lang w:val="pl-PL"/>
    </w:rPr>
  </w:style>
  <w:style w:type="paragraph" w:customStyle="1" w:styleId="CP">
    <w:name w:val="CP"/>
    <w:basedOn w:val="Standard"/>
    <w:next w:val="Standard"/>
    <w:uiPriority w:val="99"/>
    <w:rsid w:val="008E2EBD"/>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rPr>
  </w:style>
  <w:style w:type="character" w:styleId="NichtaufgelsteErwhnung">
    <w:name w:val="Unresolved Mention"/>
    <w:basedOn w:val="Absatz-Standardschriftart"/>
    <w:uiPriority w:val="99"/>
    <w:semiHidden/>
    <w:unhideWhenUsed/>
    <w:rsid w:val="00602857"/>
    <w:rPr>
      <w:color w:val="605E5C"/>
      <w:shd w:val="clear" w:color="auto" w:fill="E1DFDD"/>
    </w:rPr>
  </w:style>
  <w:style w:type="character" w:styleId="BesuchterLink">
    <w:name w:val="FollowedHyperlink"/>
    <w:basedOn w:val="Absatz-Standardschriftart"/>
    <w:uiPriority w:val="99"/>
    <w:semiHidden/>
    <w:unhideWhenUsed/>
    <w:rsid w:val="00510D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165">
      <w:bodyDiv w:val="1"/>
      <w:marLeft w:val="0"/>
      <w:marRight w:val="0"/>
      <w:marTop w:val="0"/>
      <w:marBottom w:val="0"/>
      <w:divBdr>
        <w:top w:val="none" w:sz="0" w:space="0" w:color="auto"/>
        <w:left w:val="none" w:sz="0" w:space="0" w:color="auto"/>
        <w:bottom w:val="none" w:sz="0" w:space="0" w:color="auto"/>
        <w:right w:val="none" w:sz="0" w:space="0" w:color="auto"/>
      </w:divBdr>
    </w:div>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ettinger.at/sensosafe" TargetMode="External"/><Relationship Id="rId13" Type="http://schemas.openxmlformats.org/officeDocument/2006/relationships/image" Target="media/image3.jpeg"/><Relationship Id="rId18" Type="http://schemas.openxmlformats.org/officeDocument/2006/relationships/hyperlink" Target="https://www.poettinger.at/de_at/Newsroom/Pressebild/474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oettinger.at/de_at/Newsroom/Pressebild/4789" TargetMode="External"/><Relationship Id="rId17" Type="http://schemas.openxmlformats.org/officeDocument/2006/relationships/hyperlink" Target="https://www.poettinger.at/de_at/Newsroom/Pressebild/4791" TargetMode="External"/><Relationship Id="rId2" Type="http://schemas.openxmlformats.org/officeDocument/2006/relationships/numbering" Target="numbering.xml"/><Relationship Id="rId16" Type="http://schemas.openxmlformats.org/officeDocument/2006/relationships/hyperlink" Target="https://www.poettinger.at/de_at/Newsroom/Pressebild/478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790"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poettinger.at/press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pl" TargetMode="External"/><Relationship Id="rId1" Type="http://schemas.openxmlformats.org/officeDocument/2006/relationships/hyperlink" Target="mailto:edyta.tyrakowska@poetting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7BFA2-E7A6-4387-8FA1-6F9D7A29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4472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SENSOSAFE</dc:subject>
  <dc:creator>steiing</dc:creator>
  <cp:lastModifiedBy>Edyta</cp:lastModifiedBy>
  <cp:revision>3</cp:revision>
  <cp:lastPrinted>2020-12-01T12:56:00Z</cp:lastPrinted>
  <dcterms:created xsi:type="dcterms:W3CDTF">2021-06-17T05:55:00Z</dcterms:created>
  <dcterms:modified xsi:type="dcterms:W3CDTF">2021-07-02T08:29:00Z</dcterms:modified>
</cp:coreProperties>
</file>