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97A5" w14:textId="112462C7" w:rsidR="003A543F" w:rsidRPr="00DE355E" w:rsidRDefault="003A543F" w:rsidP="00DE355E">
      <w:pPr>
        <w:tabs>
          <w:tab w:val="left" w:pos="1077"/>
        </w:tabs>
        <w:spacing w:line="360" w:lineRule="auto"/>
        <w:jc w:val="both"/>
        <w:rPr>
          <w:rFonts w:ascii="Arial" w:hAnsi="Arial"/>
          <w:sz w:val="38"/>
          <w:szCs w:val="38"/>
        </w:rPr>
      </w:pPr>
      <w:r>
        <w:rPr>
          <w:rFonts w:ascii="Arial" w:hAnsi="Arial"/>
          <w:sz w:val="38"/>
          <w:szCs w:val="38"/>
        </w:rPr>
        <w:t>AEROSEM 6002 FDD : nouveau combiné de semis avec trémie frontale</w:t>
      </w:r>
    </w:p>
    <w:p w14:paraId="21205D40" w14:textId="49E32DEA" w:rsidR="003A543F" w:rsidRPr="00DE355E" w:rsidRDefault="00EE37A5" w:rsidP="003A543F">
      <w:pPr>
        <w:tabs>
          <w:tab w:val="left" w:pos="1077"/>
        </w:tabs>
        <w:spacing w:line="360" w:lineRule="auto"/>
        <w:ind w:right="850"/>
        <w:jc w:val="both"/>
        <w:rPr>
          <w:rFonts w:ascii="Arial" w:hAnsi="Arial"/>
          <w:sz w:val="32"/>
          <w:szCs w:val="32"/>
        </w:rPr>
      </w:pPr>
      <w:r>
        <w:rPr>
          <w:rFonts w:ascii="Arial" w:hAnsi="Arial"/>
          <w:sz w:val="32"/>
          <w:szCs w:val="32"/>
        </w:rPr>
        <w:t>Grande flexibilité d'utilisation avec un débit de chantier maximum</w:t>
      </w:r>
    </w:p>
    <w:p w14:paraId="71A61E96" w14:textId="2BDF0643" w:rsidR="003A543F" w:rsidRDefault="003A543F" w:rsidP="003A543F">
      <w:pPr>
        <w:spacing w:line="360" w:lineRule="auto"/>
        <w:jc w:val="both"/>
        <w:rPr>
          <w:rFonts w:ascii="Arial" w:hAnsi="Arial"/>
        </w:rPr>
      </w:pPr>
      <w:r>
        <w:rPr>
          <w:rFonts w:ascii="Arial" w:hAnsi="Arial"/>
        </w:rPr>
        <w:t xml:space="preserve">PÖTTINGER, le spécialiste pour le travail du sol et le semis, élargit sa gamme de semoirs pneumatiques AEROSEM FDD. </w:t>
      </w:r>
      <w:r>
        <w:rPr>
          <w:rFonts w:ascii="Arial" w:hAnsi="Arial"/>
          <w:highlight w:val="yellow"/>
        </w:rPr>
        <w:t>À partir de novembre 2021,</w:t>
      </w:r>
      <w:r>
        <w:rPr>
          <w:rFonts w:ascii="Arial" w:hAnsi="Arial"/>
        </w:rPr>
        <w:t xml:space="preserve"> le semoir déjà éprouvé et réputé avec les modèles de 4 et 5 mètres sera également disponible en version 6 mètres repliable avec trémie frontale. </w:t>
      </w:r>
    </w:p>
    <w:p w14:paraId="0CF0657E" w14:textId="77777777" w:rsidR="003A543F" w:rsidRPr="009448FF" w:rsidRDefault="003A543F" w:rsidP="003A543F">
      <w:pPr>
        <w:spacing w:line="360" w:lineRule="auto"/>
        <w:jc w:val="both"/>
        <w:rPr>
          <w:rFonts w:ascii="Arial" w:hAnsi="Arial"/>
          <w:iCs/>
        </w:rPr>
      </w:pPr>
    </w:p>
    <w:p w14:paraId="7D725621" w14:textId="3988AFB3" w:rsidR="003A543F" w:rsidRDefault="00720F0E" w:rsidP="003A543F">
      <w:pPr>
        <w:spacing w:line="360" w:lineRule="auto"/>
        <w:jc w:val="both"/>
        <w:rPr>
          <w:rFonts w:ascii="Arial" w:hAnsi="Arial"/>
          <w:iCs/>
        </w:rPr>
      </w:pPr>
      <w:r>
        <w:rPr>
          <w:rFonts w:ascii="Arial" w:hAnsi="Arial"/>
          <w:iCs/>
        </w:rPr>
        <w:t>Le nouveau modèle se distingue en particulier sur trois points :</w:t>
      </w:r>
    </w:p>
    <w:p w14:paraId="265F3B82" w14:textId="0CB475AA" w:rsidR="003A543F" w:rsidRPr="005E583E" w:rsidRDefault="003A543F" w:rsidP="003A543F">
      <w:pPr>
        <w:spacing w:line="360" w:lineRule="auto"/>
        <w:jc w:val="both"/>
        <w:rPr>
          <w:rFonts w:ascii="Arial" w:hAnsi="Arial"/>
          <w:iCs/>
        </w:rPr>
      </w:pPr>
      <w:r>
        <w:rPr>
          <w:rFonts w:ascii="Arial" w:hAnsi="Arial"/>
          <w:iCs/>
        </w:rPr>
        <w:t xml:space="preserve">1.) L'accent a été mis sur la </w:t>
      </w:r>
      <w:r>
        <w:rPr>
          <w:rFonts w:ascii="Arial" w:hAnsi="Arial"/>
          <w:b/>
          <w:bCs/>
          <w:iCs/>
        </w:rPr>
        <w:t>fiabilité</w:t>
      </w:r>
      <w:r>
        <w:rPr>
          <w:rFonts w:ascii="Arial" w:hAnsi="Arial"/>
          <w:iCs/>
        </w:rPr>
        <w:t>, afin de garantir un fonctionnement durable lors de longues journées de travail – même dans les conditions les plus difficiles.</w:t>
      </w:r>
    </w:p>
    <w:p w14:paraId="2E7AA618" w14:textId="77777777" w:rsidR="003A543F" w:rsidRPr="0089726C" w:rsidRDefault="003A543F" w:rsidP="003A543F">
      <w:pPr>
        <w:spacing w:line="360" w:lineRule="auto"/>
        <w:jc w:val="both"/>
        <w:rPr>
          <w:rFonts w:ascii="Arial" w:hAnsi="Arial"/>
          <w:iCs/>
          <w:color w:val="000000" w:themeColor="text1"/>
        </w:rPr>
      </w:pPr>
      <w:r>
        <w:rPr>
          <w:rFonts w:ascii="Arial" w:hAnsi="Arial"/>
          <w:iCs/>
          <w:color w:val="000000" w:themeColor="text1"/>
        </w:rPr>
        <w:t xml:space="preserve">2.) Grâce à une </w:t>
      </w:r>
      <w:r>
        <w:rPr>
          <w:rFonts w:ascii="Arial" w:hAnsi="Arial"/>
          <w:b/>
          <w:bCs/>
          <w:iCs/>
          <w:color w:val="000000" w:themeColor="text1"/>
        </w:rPr>
        <w:t>conception compacte</w:t>
      </w:r>
      <w:r>
        <w:rPr>
          <w:rFonts w:ascii="Arial" w:hAnsi="Arial"/>
          <w:iCs/>
          <w:color w:val="000000" w:themeColor="text1"/>
        </w:rPr>
        <w:t xml:space="preserve"> de la herse rotative et de la rampe de semis, le centre de gravité est proche du tracteur et par conséquent le porte-à-faux réduit.</w:t>
      </w:r>
    </w:p>
    <w:p w14:paraId="3242C594" w14:textId="4B71C40A" w:rsidR="003A543F" w:rsidRPr="0089726C" w:rsidRDefault="003A543F" w:rsidP="003A543F">
      <w:pPr>
        <w:spacing w:line="360" w:lineRule="auto"/>
        <w:jc w:val="both"/>
        <w:rPr>
          <w:rFonts w:ascii="Arial" w:hAnsi="Arial"/>
          <w:iCs/>
          <w:color w:val="000000" w:themeColor="text1"/>
        </w:rPr>
      </w:pPr>
      <w:r>
        <w:rPr>
          <w:rFonts w:ascii="Arial" w:hAnsi="Arial"/>
          <w:iCs/>
          <w:color w:val="000000" w:themeColor="text1"/>
        </w:rPr>
        <w:t xml:space="preserve">3.) La </w:t>
      </w:r>
      <w:r>
        <w:rPr>
          <w:rFonts w:ascii="Arial" w:hAnsi="Arial"/>
          <w:b/>
          <w:bCs/>
          <w:iCs/>
          <w:color w:val="000000" w:themeColor="text1"/>
        </w:rPr>
        <w:t>trémie frontale</w:t>
      </w:r>
      <w:r>
        <w:rPr>
          <w:rFonts w:ascii="Arial" w:hAnsi="Arial"/>
          <w:iCs/>
          <w:color w:val="000000" w:themeColor="text1"/>
        </w:rPr>
        <w:t xml:space="preserve"> a été repensée avec un couvercle d'un seul tenant pour un remplissage optimal ainsi qu'un volume de 2 400 litres pour la version la plus grande.</w:t>
      </w:r>
    </w:p>
    <w:p w14:paraId="46A296F5" w14:textId="77777777" w:rsidR="003A543F" w:rsidRPr="009448FF" w:rsidRDefault="003A543F" w:rsidP="003A543F">
      <w:pPr>
        <w:spacing w:line="360" w:lineRule="auto"/>
        <w:jc w:val="both"/>
        <w:rPr>
          <w:rFonts w:ascii="Arial" w:hAnsi="Arial"/>
          <w:i/>
        </w:rPr>
      </w:pPr>
    </w:p>
    <w:p w14:paraId="668606D3" w14:textId="77777777" w:rsidR="003A543F" w:rsidRPr="00D26B6A" w:rsidRDefault="003A543F" w:rsidP="003A543F">
      <w:pPr>
        <w:spacing w:line="360" w:lineRule="auto"/>
        <w:jc w:val="both"/>
        <w:rPr>
          <w:rFonts w:ascii="Arial" w:hAnsi="Arial"/>
          <w:b/>
        </w:rPr>
      </w:pPr>
      <w:r>
        <w:rPr>
          <w:rFonts w:ascii="Arial" w:hAnsi="Arial"/>
          <w:b/>
        </w:rPr>
        <w:t>La trémie frontale avec une polyvalence d'utilisation maximale</w:t>
      </w:r>
    </w:p>
    <w:p w14:paraId="01C56A2C" w14:textId="33755C0E" w:rsidR="003A543F" w:rsidRPr="00D26B6A" w:rsidRDefault="003A543F" w:rsidP="003A543F">
      <w:pPr>
        <w:spacing w:line="360" w:lineRule="auto"/>
        <w:jc w:val="both"/>
        <w:rPr>
          <w:rFonts w:ascii="Arial" w:hAnsi="Arial"/>
        </w:rPr>
      </w:pPr>
      <w:r>
        <w:rPr>
          <w:rFonts w:ascii="Arial" w:hAnsi="Arial"/>
        </w:rPr>
        <w:t xml:space="preserve">La nouvelle évolution de la trémie frontale permet de transporter une quantité plus importante de semences. La trémie frontale est à présent disponible avec un volume de 1 700 ou 2 400 litres et un couvercle sous pression d'un seul tenant. Au cours du développement de cette machine, une attention particulière a été apportée pour garantir une manipulation aisée et une accessibilité en toutes conditions lors du remplissage ou pour effectuer les étalonnages. Une plateforme de service avec deux marches permet à l'utilisateur d'avoir une meilleure visibilité sur la trémie au remplissage. La trémie est disponible en deux versions : une version simple doseur, et une version double doseur. </w:t>
      </w:r>
    </w:p>
    <w:p w14:paraId="0D86C020" w14:textId="3BEE25D7" w:rsidR="003A543F" w:rsidRPr="00D26B6A" w:rsidRDefault="00F00334" w:rsidP="003A543F">
      <w:pPr>
        <w:spacing w:line="360" w:lineRule="auto"/>
        <w:jc w:val="both"/>
        <w:rPr>
          <w:rFonts w:ascii="Arial" w:hAnsi="Arial"/>
        </w:rPr>
      </w:pPr>
      <w:r>
        <w:rPr>
          <w:rFonts w:ascii="Arial" w:hAnsi="Arial"/>
        </w:rPr>
        <w:t xml:space="preserve">La version double doseur, appelée « single-shoot », permet l'application en simultané dans le même sillon de deux types de graines ou l'application en simultané dans le même sillon de la semence et de l'engrais. Ainsi, une polyvalence maximale est </w:t>
      </w:r>
      <w:r>
        <w:rPr>
          <w:rFonts w:ascii="Arial" w:hAnsi="Arial"/>
        </w:rPr>
        <w:lastRenderedPageBreak/>
        <w:t>possible. Avec le nouveau combiné de semis avec trémie frontale AEROSEM FDD, les besoins en semis de l'agriculture d’aujourd'hui sont satisfaits.</w:t>
      </w:r>
    </w:p>
    <w:p w14:paraId="66407EB3" w14:textId="3A5799A6" w:rsidR="00F66978" w:rsidRPr="009448FF" w:rsidRDefault="00F66978" w:rsidP="003A543F">
      <w:pPr>
        <w:spacing w:line="360" w:lineRule="auto"/>
        <w:jc w:val="both"/>
        <w:rPr>
          <w:rFonts w:ascii="Arial" w:hAnsi="Arial"/>
          <w:bCs/>
        </w:rPr>
      </w:pPr>
    </w:p>
    <w:p w14:paraId="05855091" w14:textId="33B245CF" w:rsidR="003A543F" w:rsidRPr="00F66978" w:rsidRDefault="00F66978" w:rsidP="003A543F">
      <w:pPr>
        <w:spacing w:line="360" w:lineRule="auto"/>
        <w:jc w:val="both"/>
        <w:rPr>
          <w:rFonts w:ascii="Arial" w:hAnsi="Arial"/>
          <w:b/>
        </w:rPr>
      </w:pPr>
      <w:r>
        <w:rPr>
          <w:rFonts w:ascii="Arial" w:hAnsi="Arial"/>
          <w:b/>
        </w:rPr>
        <w:t>Un semoir rentable</w:t>
      </w:r>
    </w:p>
    <w:p w14:paraId="512293C0" w14:textId="5EC05399" w:rsidR="00F66978" w:rsidRDefault="003A543F" w:rsidP="00F66978">
      <w:pPr>
        <w:spacing w:line="360" w:lineRule="auto"/>
        <w:jc w:val="both"/>
        <w:rPr>
          <w:rFonts w:ascii="Arial" w:hAnsi="Arial"/>
          <w:bCs/>
        </w:rPr>
      </w:pPr>
      <w:r>
        <w:rPr>
          <w:rFonts w:ascii="Arial" w:hAnsi="Arial"/>
          <w:bCs/>
        </w:rPr>
        <w:t>La rampe de semis de l'AEROSEM FDD est couplée à la herse rotative au moyen d'un système de verrouillage simple et rapide. Elle peut par conséquent être montée et démontée en quelques minutes. Une exclusivité de cette nouvelle rampe de semis : elle se désaccouple de la herse rotative sans outils. Un gain de temps, sans compter qu'il est possible en un tour de main d'utiliser la herse rotative en solo.</w:t>
      </w:r>
    </w:p>
    <w:p w14:paraId="51B0DDA2" w14:textId="120BF698" w:rsidR="00F66978" w:rsidRPr="009448FF" w:rsidRDefault="00F66978" w:rsidP="003A543F">
      <w:pPr>
        <w:spacing w:line="360" w:lineRule="auto"/>
        <w:jc w:val="both"/>
        <w:rPr>
          <w:rFonts w:ascii="Arial" w:hAnsi="Arial"/>
          <w:bCs/>
        </w:rPr>
      </w:pPr>
    </w:p>
    <w:p w14:paraId="2EAC15FB" w14:textId="7BB4DF58" w:rsidR="00F66978" w:rsidRPr="00F66978" w:rsidRDefault="00F66978" w:rsidP="003A543F">
      <w:pPr>
        <w:spacing w:line="360" w:lineRule="auto"/>
        <w:jc w:val="both"/>
        <w:rPr>
          <w:rFonts w:ascii="Arial" w:hAnsi="Arial"/>
          <w:b/>
        </w:rPr>
      </w:pPr>
      <w:r>
        <w:rPr>
          <w:rFonts w:ascii="Arial" w:hAnsi="Arial"/>
          <w:b/>
        </w:rPr>
        <w:t>Rampe de semis éprouvée</w:t>
      </w:r>
    </w:p>
    <w:p w14:paraId="02F8231D" w14:textId="387B4F6E" w:rsidR="003A543F" w:rsidRDefault="003A543F" w:rsidP="003A543F">
      <w:pPr>
        <w:spacing w:line="360" w:lineRule="auto"/>
        <w:jc w:val="both"/>
        <w:rPr>
          <w:rFonts w:ascii="Arial" w:hAnsi="Arial"/>
          <w:bCs/>
        </w:rPr>
      </w:pPr>
      <w:r>
        <w:rPr>
          <w:rFonts w:ascii="Arial" w:hAnsi="Arial"/>
          <w:bCs/>
        </w:rPr>
        <w:t xml:space="preserve">En plus d'être simple et rapide, ce système de verrouillage est très court dans sa conception ce qui confère à l'ensemble un gabarit compact et un centre de gravité proche du tracteur. La fixation de la tête de distribution sur la rampe de semis est brevetée et assure en toutes conditions sa verticalité. Ainsi, elle garantit une répartition parfaite des graines sur toute la largeur de la rampe de semis. Les éléments de même longueur à double disques éprouvés DUAL DISC, avec un espacement de 30 cm entre la rangée avant et arrière, assurent un positionnement idéal de la graine. La rampe de semis a aussi été conçue pour conférer à l'opérateur une très grande facilité d'utilisation. La pression sur les éléments semeurs peut être réglée mécaniquement de manière centralisée, un réglage hydraulique est aussi disponible en option. La profondeur de semis est quant à elle également centralisée et facilement accessible de chaque côté de la machine. </w:t>
      </w:r>
    </w:p>
    <w:p w14:paraId="1BA87C28" w14:textId="77777777" w:rsidR="003A543F" w:rsidRPr="009448FF" w:rsidRDefault="003A543F" w:rsidP="003A543F">
      <w:pPr>
        <w:spacing w:line="360" w:lineRule="auto"/>
        <w:jc w:val="both"/>
        <w:rPr>
          <w:rFonts w:ascii="Arial" w:hAnsi="Arial"/>
          <w:bCs/>
        </w:rPr>
      </w:pPr>
    </w:p>
    <w:p w14:paraId="29AFBA8D" w14:textId="77777777" w:rsidR="003A543F" w:rsidRDefault="003A543F" w:rsidP="003A543F">
      <w:pPr>
        <w:spacing w:line="360" w:lineRule="auto"/>
        <w:jc w:val="both"/>
        <w:rPr>
          <w:rFonts w:ascii="Arial" w:hAnsi="Arial"/>
          <w:bCs/>
        </w:rPr>
      </w:pPr>
      <w:r>
        <w:rPr>
          <w:rFonts w:ascii="Arial" w:hAnsi="Arial"/>
          <w:bCs/>
        </w:rPr>
        <w:t xml:space="preserve">La répartition des semences est effectuée par la tête de distribution IDS (en option) qui dispose d'une commande individualisée des sorties. Grâce à cette option, l'opérateur peut renseigner dans le terminal la largeur de la voie du pulvérisateur, la largeur des pneumatiques et ainsi le semoir paramètre les voies de </w:t>
      </w:r>
      <w:proofErr w:type="spellStart"/>
      <w:r>
        <w:rPr>
          <w:rFonts w:ascii="Arial" w:hAnsi="Arial"/>
          <w:bCs/>
        </w:rPr>
        <w:t>jalonnage</w:t>
      </w:r>
      <w:proofErr w:type="spellEnd"/>
      <w:r>
        <w:rPr>
          <w:rFonts w:ascii="Arial" w:hAnsi="Arial"/>
          <w:bCs/>
        </w:rPr>
        <w:t>.</w:t>
      </w:r>
    </w:p>
    <w:p w14:paraId="55948E5F" w14:textId="77777777" w:rsidR="003A543F" w:rsidRPr="009448FF" w:rsidRDefault="003A543F" w:rsidP="003A543F">
      <w:pPr>
        <w:spacing w:line="360" w:lineRule="auto"/>
        <w:jc w:val="both"/>
        <w:rPr>
          <w:rFonts w:ascii="Arial" w:hAnsi="Arial"/>
        </w:rPr>
      </w:pPr>
    </w:p>
    <w:p w14:paraId="45DBD9FF" w14:textId="54DDE39F" w:rsidR="003D2773" w:rsidRDefault="003A543F" w:rsidP="003A543F">
      <w:pPr>
        <w:spacing w:line="360" w:lineRule="auto"/>
        <w:jc w:val="both"/>
        <w:rPr>
          <w:rFonts w:ascii="Arial" w:hAnsi="Arial"/>
        </w:rPr>
      </w:pPr>
      <w:r>
        <w:rPr>
          <w:rFonts w:ascii="Arial" w:hAnsi="Arial"/>
        </w:rPr>
        <w:t xml:space="preserve">Le nouvel AEROSEM 6002 FDD offre la performance, le meilleur confort, la plus grande précision et une grande polyvalence d'utilisation, exactement ce que demande l’agriculture de demain. </w:t>
      </w:r>
    </w:p>
    <w:p w14:paraId="04D3CC4D" w14:textId="29E239C0" w:rsidR="006D130D" w:rsidRDefault="009448FF" w:rsidP="00DE355E">
      <w:pPr>
        <w:spacing w:after="120"/>
        <w:rPr>
          <w:rFonts w:ascii="Arial" w:hAnsi="Arial" w:cs="Arial"/>
          <w:b/>
        </w:rPr>
      </w:pPr>
      <w:r>
        <w:rPr>
          <w:rFonts w:ascii="Arial" w:hAnsi="Arial"/>
          <w:noProof/>
          <w:sz w:val="38"/>
          <w:szCs w:val="38"/>
        </w:rPr>
        <w:lastRenderedPageBreak/>
        <mc:AlternateContent>
          <mc:Choice Requires="wps">
            <w:drawing>
              <wp:anchor distT="0" distB="0" distL="114300" distR="114300" simplePos="0" relativeHeight="251663360" behindDoc="0" locked="0" layoutInCell="1" allowOverlap="1" wp14:anchorId="66CE3963" wp14:editId="012A22E0">
                <wp:simplePos x="0" y="0"/>
                <wp:positionH relativeFrom="column">
                  <wp:posOffset>-899795</wp:posOffset>
                </wp:positionH>
                <wp:positionV relativeFrom="paragraph">
                  <wp:posOffset>-1671977</wp:posOffset>
                </wp:positionV>
                <wp:extent cx="4143375" cy="314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4143375" cy="3143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CE1E0" w14:textId="77777777" w:rsidR="009448FF" w:rsidRPr="009448FF" w:rsidRDefault="009448FF" w:rsidP="009448FF">
                            <w:pPr>
                              <w:jc w:val="center"/>
                              <w:rPr>
                                <w:rFonts w:ascii="Arial" w:hAnsi="Arial" w:cs="Arial"/>
                                <w:b/>
                                <w:bCs/>
                              </w:rPr>
                            </w:pPr>
                            <w:r w:rsidRPr="009448FF">
                              <w:rPr>
                                <w:rFonts w:ascii="Arial" w:hAnsi="Arial" w:cs="Arial"/>
                                <w:b/>
                                <w:bCs/>
                              </w:rPr>
                              <w:t>Communiqué sous embargo jusqu’au 1</w:t>
                            </w:r>
                            <w:r w:rsidRPr="009448FF">
                              <w:rPr>
                                <w:rFonts w:ascii="Arial" w:hAnsi="Arial" w:cs="Arial"/>
                                <w:b/>
                                <w:bCs/>
                                <w:vertAlign w:val="superscript"/>
                              </w:rPr>
                              <w:t>er</w:t>
                            </w:r>
                            <w:r w:rsidRPr="009448FF">
                              <w:rPr>
                                <w:rFonts w:ascii="Arial" w:hAnsi="Arial" w:cs="Arial"/>
                                <w:b/>
                                <w:bCs/>
                              </w:rPr>
                              <w:t xml:space="preserve"> octobre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E3963" id="Rectangle 4" o:spid="_x0000_s1026" style="position:absolute;margin-left:-70.85pt;margin-top:-131.65pt;width:326.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" fillcolor="red" stroked="f" strokeweight="1pt">
                <v:textbox>
                  <w:txbxContent>
                    <w:p w14:paraId="592CE1E0" w14:textId="77777777" w:rsidR="009448FF" w:rsidRPr="009448FF" w:rsidRDefault="009448FF" w:rsidP="009448FF">
                      <w:pPr>
                        <w:jc w:val="center"/>
                        <w:rPr>
                          <w:rFonts w:ascii="Arial" w:hAnsi="Arial" w:cs="Arial"/>
                          <w:b/>
                          <w:bCs/>
                        </w:rPr>
                      </w:pPr>
                      <w:r w:rsidRPr="009448FF">
                        <w:rPr>
                          <w:rFonts w:ascii="Arial" w:hAnsi="Arial" w:cs="Arial"/>
                          <w:b/>
                          <w:bCs/>
                        </w:rPr>
                        <w:t>Communiqué sous embargo jusqu’au 1</w:t>
                      </w:r>
                      <w:r w:rsidRPr="009448FF">
                        <w:rPr>
                          <w:rFonts w:ascii="Arial" w:hAnsi="Arial" w:cs="Arial"/>
                          <w:b/>
                          <w:bCs/>
                          <w:vertAlign w:val="superscript"/>
                        </w:rPr>
                        <w:t>er</w:t>
                      </w:r>
                      <w:r w:rsidRPr="009448FF">
                        <w:rPr>
                          <w:rFonts w:ascii="Arial" w:hAnsi="Arial" w:cs="Arial"/>
                          <w:b/>
                          <w:bCs/>
                        </w:rPr>
                        <w:t xml:space="preserve"> octobre 2021</w:t>
                      </w:r>
                    </w:p>
                  </w:txbxContent>
                </v:textbox>
              </v:rect>
            </w:pict>
          </mc:Fallback>
        </mc:AlternateContent>
      </w:r>
    </w:p>
    <w:p w14:paraId="662F55FA" w14:textId="77777777" w:rsidR="006D130D" w:rsidRDefault="006D130D" w:rsidP="00DE355E">
      <w:pPr>
        <w:spacing w:after="120"/>
        <w:rPr>
          <w:rFonts w:ascii="Arial" w:hAnsi="Arial" w:cs="Arial"/>
          <w:b/>
        </w:rPr>
      </w:pPr>
    </w:p>
    <w:p w14:paraId="38B69C55" w14:textId="391A8EB5" w:rsidR="00DE355E" w:rsidRDefault="00DE355E" w:rsidP="00DE355E">
      <w:pPr>
        <w:spacing w:after="120"/>
        <w:rPr>
          <w:rFonts w:ascii="Arial" w:hAnsi="Arial"/>
          <w:b/>
        </w:rPr>
      </w:pPr>
      <w:r>
        <w:rPr>
          <w:rFonts w:ascii="Arial" w:hAnsi="Arial"/>
          <w:b/>
        </w:rPr>
        <w:t>Aperçu des photos</w:t>
      </w:r>
      <w:r w:rsidR="00F22D05">
        <w:rPr>
          <w:rFonts w:ascii="Arial" w:hAnsi="Arial"/>
          <w:b/>
        </w:rPr>
        <w:t> :</w:t>
      </w:r>
    </w:p>
    <w:p w14:paraId="4AE1882D" w14:textId="333F94EF" w:rsidR="00F22D05" w:rsidRDefault="00F22D05" w:rsidP="00DE355E">
      <w:pPr>
        <w:spacing w:after="120"/>
        <w:rPr>
          <w:rFonts w:ascii="Arial" w:hAnsi="Arial" w:cs="Arial"/>
          <w:b/>
        </w:rPr>
      </w:pPr>
    </w:p>
    <w:tbl>
      <w:tblPr>
        <w:tblStyle w:val="Grilledutableau"/>
        <w:tblW w:w="0" w:type="auto"/>
        <w:tblLayout w:type="fixed"/>
        <w:tblLook w:val="04A0" w:firstRow="1" w:lastRow="0" w:firstColumn="1" w:lastColumn="0" w:noHBand="0" w:noVBand="1"/>
      </w:tblPr>
      <w:tblGrid>
        <w:gridCol w:w="4531"/>
        <w:gridCol w:w="4531"/>
      </w:tblGrid>
      <w:tr w:rsidR="00F22D05" w14:paraId="0E3B89CD" w14:textId="77777777" w:rsidTr="006D6A06">
        <w:tc>
          <w:tcPr>
            <w:tcW w:w="4531" w:type="dxa"/>
            <w:vAlign w:val="center"/>
          </w:tcPr>
          <w:p w14:paraId="2B6EB2D1" w14:textId="77777777" w:rsidR="00F22D05" w:rsidRPr="00822CE4" w:rsidRDefault="00F22D05" w:rsidP="006D6A06">
            <w:pPr>
              <w:spacing w:before="120" w:after="120"/>
              <w:jc w:val="center"/>
              <w:rPr>
                <w:rFonts w:ascii="Arial" w:hAnsi="Arial" w:cs="Arial"/>
                <w:b/>
                <w:sz w:val="18"/>
                <w:szCs w:val="18"/>
              </w:rPr>
            </w:pPr>
            <w:r>
              <w:rPr>
                <w:noProof/>
              </w:rPr>
              <w:drawing>
                <wp:inline distT="0" distB="0" distL="0" distR="0" wp14:anchorId="5BBD3C63" wp14:editId="05C2986E">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2A1F4F8C" w14:textId="77777777" w:rsidR="00F22D05" w:rsidRDefault="00F22D05" w:rsidP="006D6A06">
            <w:pPr>
              <w:spacing w:before="120" w:after="120"/>
              <w:jc w:val="center"/>
              <w:rPr>
                <w:rFonts w:ascii="Arial" w:hAnsi="Arial" w:cs="Arial"/>
                <w:b/>
              </w:rPr>
            </w:pPr>
            <w:r>
              <w:rPr>
                <w:noProof/>
              </w:rPr>
              <w:drawing>
                <wp:inline distT="0" distB="0" distL="0" distR="0" wp14:anchorId="155E6E1C" wp14:editId="62B2D9D9">
                  <wp:extent cx="1143000" cy="762000"/>
                  <wp:effectExtent l="0" t="0" r="0" b="0"/>
                  <wp:docPr id="6" name="Bild 2" descr="Une image contenant extérieur, herbe, ciel, machine agric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 descr="Une image contenant extérieur, herbe, ciel, machine agricol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22D05" w:rsidRPr="00B6014E" w14:paraId="383C7FC6" w14:textId="77777777" w:rsidTr="006D6A06">
        <w:tc>
          <w:tcPr>
            <w:tcW w:w="4531" w:type="dxa"/>
            <w:vAlign w:val="center"/>
          </w:tcPr>
          <w:p w14:paraId="1D222C15" w14:textId="77777777" w:rsidR="00F22D05" w:rsidRPr="00B6014E" w:rsidRDefault="00F22D05" w:rsidP="006D6A06">
            <w:pPr>
              <w:spacing w:before="120" w:after="120"/>
              <w:jc w:val="center"/>
              <w:rPr>
                <w:rFonts w:ascii="Arial" w:hAnsi="Arial" w:cs="Arial"/>
                <w:bCs/>
                <w:sz w:val="22"/>
                <w:szCs w:val="22"/>
              </w:rPr>
            </w:pPr>
            <w:r>
              <w:rPr>
                <w:rFonts w:ascii="Arial" w:hAnsi="Arial"/>
                <w:bCs/>
                <w:sz w:val="22"/>
                <w:szCs w:val="22"/>
              </w:rPr>
              <w:t>Le nouvel AEROSEM 6002 FDD démontre une polyvalence d'utilisation maximale</w:t>
            </w:r>
          </w:p>
        </w:tc>
        <w:tc>
          <w:tcPr>
            <w:tcW w:w="4531" w:type="dxa"/>
            <w:vAlign w:val="center"/>
          </w:tcPr>
          <w:p w14:paraId="4301D45B" w14:textId="77777777" w:rsidR="00F22D05" w:rsidRPr="00B6014E" w:rsidRDefault="00F22D05" w:rsidP="006D6A06">
            <w:pPr>
              <w:spacing w:before="120" w:after="120"/>
              <w:jc w:val="center"/>
              <w:rPr>
                <w:rFonts w:ascii="Arial" w:hAnsi="Arial" w:cs="Arial"/>
                <w:bCs/>
                <w:sz w:val="22"/>
                <w:szCs w:val="22"/>
              </w:rPr>
            </w:pPr>
            <w:r>
              <w:rPr>
                <w:rFonts w:ascii="Arial" w:hAnsi="Arial"/>
                <w:bCs/>
                <w:sz w:val="22"/>
                <w:szCs w:val="22"/>
              </w:rPr>
              <w:t>La plus grande précision et les meilleures performances avec le nouveau semoir à trémie frontale AEROSEM FDD</w:t>
            </w:r>
          </w:p>
        </w:tc>
      </w:tr>
      <w:tr w:rsidR="00F22D05" w:rsidRPr="001A7723" w14:paraId="205E4657" w14:textId="77777777" w:rsidTr="006D6A06">
        <w:tc>
          <w:tcPr>
            <w:tcW w:w="4531" w:type="dxa"/>
            <w:vAlign w:val="center"/>
          </w:tcPr>
          <w:p w14:paraId="5BF95B19" w14:textId="3F21BFE4" w:rsidR="00F22D05" w:rsidRPr="00F22D05" w:rsidRDefault="00F22D05" w:rsidP="006D6A06">
            <w:pPr>
              <w:spacing w:before="120" w:after="120"/>
              <w:jc w:val="center"/>
              <w:rPr>
                <w:rFonts w:ascii="Arial" w:hAnsi="Arial" w:cs="Arial"/>
                <w:sz w:val="20"/>
                <w:szCs w:val="20"/>
              </w:rPr>
            </w:pPr>
            <w:hyperlink r:id="rId9" w:history="1">
              <w:r w:rsidRPr="002B0FC2">
                <w:rPr>
                  <w:rStyle w:val="Lienhypertexte"/>
                  <w:rFonts w:ascii="Arial" w:hAnsi="Arial" w:cs="Arial"/>
                  <w:sz w:val="20"/>
                  <w:szCs w:val="20"/>
                </w:rPr>
                <w:t>https://www.poettinger.</w:t>
              </w:r>
              <w:r w:rsidRPr="002B0FC2">
                <w:rPr>
                  <w:rStyle w:val="Lienhypertexte"/>
                  <w:rFonts w:ascii="Arial" w:hAnsi="Arial" w:cs="Arial"/>
                  <w:sz w:val="20"/>
                  <w:szCs w:val="20"/>
                </w:rPr>
                <w:t>a</w:t>
              </w:r>
              <w:r w:rsidRPr="002B0FC2">
                <w:rPr>
                  <w:rStyle w:val="Lienhypertexte"/>
                  <w:rFonts w:ascii="Arial" w:hAnsi="Arial" w:cs="Arial"/>
                  <w:sz w:val="20"/>
                  <w:szCs w:val="20"/>
                </w:rPr>
                <w:t>t/</w:t>
              </w:r>
              <w:r w:rsidRPr="002B0FC2">
                <w:rPr>
                  <w:rStyle w:val="Lienhypertexte"/>
                  <w:rFonts w:ascii="Arial" w:hAnsi="Arial" w:cs="Arial"/>
                  <w:sz w:val="20"/>
                  <w:szCs w:val="20"/>
                </w:rPr>
                <w:t>fr</w:t>
              </w:r>
              <w:r w:rsidRPr="002B0FC2">
                <w:rPr>
                  <w:rStyle w:val="Lienhypertexte"/>
                  <w:rFonts w:ascii="Arial" w:hAnsi="Arial" w:cs="Arial"/>
                  <w:sz w:val="20"/>
                  <w:szCs w:val="20"/>
                </w:rPr>
                <w:t>_</w:t>
              </w:r>
              <w:r w:rsidRPr="002B0FC2">
                <w:rPr>
                  <w:rStyle w:val="Lienhypertexte"/>
                  <w:rFonts w:ascii="Arial" w:hAnsi="Arial" w:cs="Arial"/>
                  <w:sz w:val="20"/>
                  <w:szCs w:val="20"/>
                </w:rPr>
                <w:t>fr</w:t>
              </w:r>
              <w:r w:rsidRPr="002B0FC2">
                <w:rPr>
                  <w:rStyle w:val="Lienhypertexte"/>
                  <w:rFonts w:ascii="Arial" w:hAnsi="Arial" w:cs="Arial"/>
                  <w:sz w:val="20"/>
                  <w:szCs w:val="20"/>
                </w:rPr>
                <w:t>/Newsroom/Pressebild/4928</w:t>
              </w:r>
            </w:hyperlink>
          </w:p>
        </w:tc>
        <w:tc>
          <w:tcPr>
            <w:tcW w:w="4531" w:type="dxa"/>
            <w:vAlign w:val="center"/>
          </w:tcPr>
          <w:p w14:paraId="1DE975F0" w14:textId="56F6408D" w:rsidR="00F22D05" w:rsidRPr="00F22D05" w:rsidRDefault="00F22D05" w:rsidP="006D6A06">
            <w:pPr>
              <w:spacing w:before="120" w:after="120"/>
              <w:jc w:val="center"/>
              <w:rPr>
                <w:rFonts w:ascii="Arial" w:hAnsi="Arial" w:cs="Arial"/>
                <w:bCs/>
                <w:sz w:val="20"/>
                <w:szCs w:val="20"/>
                <w:u w:val="single"/>
              </w:rPr>
            </w:pPr>
            <w:hyperlink r:id="rId10" w:history="1">
              <w:r w:rsidRPr="002B0FC2">
                <w:rPr>
                  <w:rStyle w:val="Lienhypertexte"/>
                  <w:rFonts w:ascii="Arial" w:hAnsi="Arial" w:cs="Arial"/>
                  <w:sz w:val="20"/>
                  <w:szCs w:val="20"/>
                </w:rPr>
                <w:t>https://www.poettinger.at/</w:t>
              </w:r>
              <w:r w:rsidRPr="002B0FC2">
                <w:rPr>
                  <w:rStyle w:val="Lienhypertexte"/>
                  <w:rFonts w:ascii="Arial" w:hAnsi="Arial" w:cs="Arial"/>
                  <w:sz w:val="20"/>
                  <w:szCs w:val="20"/>
                </w:rPr>
                <w:t>fr</w:t>
              </w:r>
              <w:r w:rsidRPr="002B0FC2">
                <w:rPr>
                  <w:rStyle w:val="Lienhypertexte"/>
                  <w:rFonts w:ascii="Arial" w:hAnsi="Arial" w:cs="Arial"/>
                  <w:sz w:val="20"/>
                  <w:szCs w:val="20"/>
                </w:rPr>
                <w:t>_</w:t>
              </w:r>
              <w:r w:rsidRPr="002B0FC2">
                <w:rPr>
                  <w:rStyle w:val="Lienhypertexte"/>
                  <w:rFonts w:ascii="Arial" w:hAnsi="Arial" w:cs="Arial"/>
                  <w:sz w:val="20"/>
                  <w:szCs w:val="20"/>
                </w:rPr>
                <w:t>fr</w:t>
              </w:r>
              <w:r w:rsidRPr="002B0FC2">
                <w:rPr>
                  <w:rStyle w:val="Lienhypertexte"/>
                  <w:rFonts w:ascii="Arial" w:hAnsi="Arial" w:cs="Arial"/>
                  <w:sz w:val="20"/>
                  <w:szCs w:val="20"/>
                </w:rPr>
                <w:t>/Newsroom/Pressebild/</w:t>
              </w:r>
              <w:r w:rsidRPr="002B0FC2">
                <w:rPr>
                  <w:rStyle w:val="Lienhypertexte"/>
                  <w:rFonts w:ascii="Arial" w:hAnsi="Arial" w:cs="Arial"/>
                  <w:sz w:val="20"/>
                  <w:szCs w:val="20"/>
                </w:rPr>
                <w:t>4</w:t>
              </w:r>
              <w:r w:rsidRPr="002B0FC2">
                <w:rPr>
                  <w:rStyle w:val="Lienhypertexte"/>
                  <w:rFonts w:ascii="Arial" w:hAnsi="Arial" w:cs="Arial"/>
                  <w:sz w:val="20"/>
                  <w:szCs w:val="20"/>
                </w:rPr>
                <w:t>929</w:t>
              </w:r>
            </w:hyperlink>
          </w:p>
        </w:tc>
      </w:tr>
    </w:tbl>
    <w:p w14:paraId="5F722307" w14:textId="0D6B843B" w:rsidR="00DE355E" w:rsidRPr="00FA2752" w:rsidRDefault="00DE355E" w:rsidP="003A543F">
      <w:pPr>
        <w:spacing w:line="360" w:lineRule="auto"/>
        <w:jc w:val="both"/>
        <w:rPr>
          <w:rFonts w:ascii="Arial" w:hAnsi="Arial"/>
        </w:rPr>
      </w:pPr>
    </w:p>
    <w:p w14:paraId="70BC91DD" w14:textId="0D34C19A" w:rsidR="006D130D" w:rsidRPr="00FA2752" w:rsidRDefault="006D130D" w:rsidP="003A543F">
      <w:pPr>
        <w:spacing w:line="360" w:lineRule="auto"/>
        <w:jc w:val="both"/>
        <w:rPr>
          <w:rFonts w:ascii="Arial" w:hAnsi="Arial"/>
        </w:rPr>
      </w:pPr>
    </w:p>
    <w:p w14:paraId="157AE153" w14:textId="77777777" w:rsidR="006D130D" w:rsidRPr="006D130D" w:rsidRDefault="006D130D" w:rsidP="006D130D">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1" w:history="1">
        <w:r>
          <w:rPr>
            <w:rStyle w:val="Lienhypertexte"/>
            <w:rFonts w:ascii="Arial" w:hAnsi="Arial"/>
            <w:snapToGrid w:val="0"/>
          </w:rPr>
          <w:t>https://www.poettinger.at/fr_fr/services/downloadcenter</w:t>
        </w:r>
      </w:hyperlink>
    </w:p>
    <w:p w14:paraId="3BF3DD3A" w14:textId="77777777" w:rsidR="006D130D" w:rsidRPr="009448FF" w:rsidRDefault="006D130D" w:rsidP="003A543F">
      <w:pPr>
        <w:spacing w:line="360" w:lineRule="auto"/>
        <w:jc w:val="both"/>
        <w:rPr>
          <w:rFonts w:ascii="Arial" w:hAnsi="Arial"/>
        </w:rPr>
      </w:pPr>
    </w:p>
    <w:sectPr w:rsidR="006D130D" w:rsidRPr="009448F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AABB" w14:textId="77777777" w:rsidR="00822090" w:rsidRDefault="00822090" w:rsidP="00822090">
      <w:r>
        <w:separator/>
      </w:r>
    </w:p>
  </w:endnote>
  <w:endnote w:type="continuationSeparator" w:id="0">
    <w:p w14:paraId="584BE145" w14:textId="77777777" w:rsidR="00822090" w:rsidRDefault="00822090" w:rsidP="0082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4E9" w14:textId="77777777" w:rsidR="00DE355E" w:rsidRDefault="00DE355E" w:rsidP="00DE355E">
    <w:pPr>
      <w:rPr>
        <w:rFonts w:ascii="Arial" w:hAnsi="Arial" w:cs="Arial"/>
        <w:b/>
        <w:sz w:val="18"/>
        <w:szCs w:val="18"/>
        <w:lang w:val="de-DE"/>
      </w:rPr>
    </w:pPr>
  </w:p>
  <w:p w14:paraId="43BFA4F5" w14:textId="2414BD74" w:rsidR="00DE355E" w:rsidRPr="009448FF" w:rsidRDefault="00DE355E" w:rsidP="00DE355E">
    <w:pPr>
      <w:rPr>
        <w:rFonts w:ascii="Arial" w:hAnsi="Arial" w:cs="Arial"/>
        <w:b/>
        <w:sz w:val="18"/>
        <w:szCs w:val="18"/>
        <w:lang w:val="de-DE"/>
      </w:rPr>
    </w:pPr>
    <w:r w:rsidRPr="009448FF">
      <w:rPr>
        <w:rFonts w:ascii="Arial" w:hAnsi="Arial"/>
        <w:b/>
        <w:sz w:val="18"/>
        <w:szCs w:val="18"/>
        <w:lang w:val="de-DE"/>
      </w:rPr>
      <w:t>PÖTTINGER Landtechnik GmbH – Communication d'entreprise</w:t>
    </w:r>
  </w:p>
  <w:p w14:paraId="6FAF124A" w14:textId="16C52478" w:rsidR="00DE355E" w:rsidRPr="00DE355E" w:rsidRDefault="00DE355E" w:rsidP="00DE355E">
    <w:r w:rsidRPr="009448FF">
      <w:rPr>
        <w:rFonts w:ascii="Arial" w:hAnsi="Arial"/>
        <w:sz w:val="18"/>
        <w:szCs w:val="18"/>
        <w:lang w:val="de-DE"/>
      </w:rPr>
      <w:t xml:space="preserve">Inge Steibl, Industriegelände 1, AT-4710 Grieskirchen, Tél. </w:t>
    </w:r>
    <w:r>
      <w:rPr>
        <w:rFonts w:ascii="Arial" w:hAnsi="Arial"/>
        <w:sz w:val="18"/>
        <w:szCs w:val="18"/>
      </w:rPr>
      <w:t xml:space="preserve">+43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6644" w14:textId="77777777" w:rsidR="00822090" w:rsidRDefault="00822090" w:rsidP="00822090">
      <w:r>
        <w:separator/>
      </w:r>
    </w:p>
  </w:footnote>
  <w:footnote w:type="continuationSeparator" w:id="0">
    <w:p w14:paraId="1D0FFBB3" w14:textId="77777777" w:rsidR="00822090" w:rsidRDefault="00822090" w:rsidP="0082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1A0" w14:textId="38423651" w:rsidR="00822090" w:rsidRDefault="00DE355E" w:rsidP="00822090">
    <w:pPr>
      <w:tabs>
        <w:tab w:val="center" w:pos="4536"/>
        <w:tab w:val="left" w:pos="7530"/>
      </w:tabs>
      <w:rPr>
        <w:rFonts w:ascii="Arial" w:hAnsi="Arial" w:cs="Arial"/>
        <w:b/>
      </w:rPr>
    </w:pPr>
    <w:r>
      <w:rPr>
        <w:rFonts w:ascii="Arial" w:hAnsi="Arial"/>
        <w:noProof/>
        <w:sz w:val="28"/>
        <w:szCs w:val="28"/>
      </w:rPr>
      <w:drawing>
        <wp:anchor distT="0" distB="0" distL="114300" distR="114300" simplePos="0" relativeHeight="251659264" behindDoc="0" locked="0" layoutInCell="1" allowOverlap="1" wp14:anchorId="621F67D2" wp14:editId="7EDD9FED">
          <wp:simplePos x="0" y="0"/>
          <wp:positionH relativeFrom="column">
            <wp:posOffset>4343400</wp:posOffset>
          </wp:positionH>
          <wp:positionV relativeFrom="paragraph">
            <wp:posOffset>-234950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CC781C" w14:textId="1E151D26" w:rsidR="00822090" w:rsidRPr="008B68AF" w:rsidRDefault="00DE355E" w:rsidP="00822090">
    <w:pPr>
      <w:tabs>
        <w:tab w:val="center" w:pos="4536"/>
        <w:tab w:val="left" w:pos="7530"/>
      </w:tabs>
      <w:rPr>
        <w:rFonts w:ascii="Arial" w:hAnsi="Arial" w:cs="Arial"/>
        <w:sz w:val="28"/>
        <w:szCs w:val="28"/>
      </w:rPr>
    </w:pPr>
    <w:r>
      <w:rPr>
        <w:rFonts w:ascii="Arial" w:hAnsi="Arial"/>
        <w:b/>
      </w:rPr>
      <w:t xml:space="preserve">Communiqué de presse    </w:t>
    </w:r>
    <w:r>
      <w:rPr>
        <w:rFonts w:ascii="Arial" w:hAnsi="Arial"/>
        <w:sz w:val="28"/>
        <w:szCs w:val="28"/>
      </w:rPr>
      <w:t xml:space="preserve">                                                   </w:t>
    </w:r>
    <w:r>
      <w:rPr>
        <w:rFonts w:ascii="Arial" w:hAnsi="Arial"/>
        <w:sz w:val="28"/>
        <w:szCs w:val="28"/>
      </w:rPr>
      <w:tab/>
    </w:r>
  </w:p>
  <w:p w14:paraId="2E72E8DD" w14:textId="5F2A8F6D" w:rsidR="00822090" w:rsidRDefault="00822090">
    <w:pPr>
      <w:pStyle w:val="En-tte"/>
    </w:pPr>
  </w:p>
  <w:p w14:paraId="7ECD25CE" w14:textId="77777777" w:rsidR="00DE355E" w:rsidRDefault="00DE355E">
    <w:pPr>
      <w:pStyle w:val="En-tte"/>
    </w:pPr>
  </w:p>
  <w:p w14:paraId="2FD622AC" w14:textId="1F19B505" w:rsidR="00822090" w:rsidRDefault="008220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10747F"/>
    <w:rsid w:val="00193847"/>
    <w:rsid w:val="00234361"/>
    <w:rsid w:val="00244777"/>
    <w:rsid w:val="00321D70"/>
    <w:rsid w:val="003A543F"/>
    <w:rsid w:val="003D2773"/>
    <w:rsid w:val="00496ED0"/>
    <w:rsid w:val="004A6F02"/>
    <w:rsid w:val="0052173B"/>
    <w:rsid w:val="00533AB7"/>
    <w:rsid w:val="005D2ACE"/>
    <w:rsid w:val="00621D23"/>
    <w:rsid w:val="00656ABB"/>
    <w:rsid w:val="006D130D"/>
    <w:rsid w:val="006D6A06"/>
    <w:rsid w:val="00720F0E"/>
    <w:rsid w:val="00780B92"/>
    <w:rsid w:val="00822090"/>
    <w:rsid w:val="0089726C"/>
    <w:rsid w:val="008C7810"/>
    <w:rsid w:val="008F6FBD"/>
    <w:rsid w:val="00930673"/>
    <w:rsid w:val="009448FF"/>
    <w:rsid w:val="00984FE0"/>
    <w:rsid w:val="00997208"/>
    <w:rsid w:val="00A90BE0"/>
    <w:rsid w:val="00AA51CF"/>
    <w:rsid w:val="00C046A4"/>
    <w:rsid w:val="00CF4229"/>
    <w:rsid w:val="00DE355E"/>
    <w:rsid w:val="00EE37A5"/>
    <w:rsid w:val="00F00334"/>
    <w:rsid w:val="00F22D05"/>
    <w:rsid w:val="00F66978"/>
    <w:rsid w:val="00FA2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3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spacing w:after="160" w:line="259" w:lineRule="auto"/>
      <w:ind w:left="720"/>
      <w:contextualSpacing/>
    </w:pPr>
    <w:rPr>
      <w:rFonts w:asciiTheme="minorHAnsi" w:eastAsiaTheme="minorHAnsi" w:hAnsiTheme="minorHAnsi" w:cstheme="minorBidi"/>
      <w:sz w:val="22"/>
      <w:szCs w:val="22"/>
    </w:r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En-tte">
    <w:name w:val="header"/>
    <w:basedOn w:val="Normal"/>
    <w:link w:val="En-tteCar"/>
    <w:uiPriority w:val="99"/>
    <w:unhideWhenUsed/>
    <w:rsid w:val="00822090"/>
    <w:pPr>
      <w:tabs>
        <w:tab w:val="center" w:pos="4536"/>
        <w:tab w:val="right" w:pos="9072"/>
      </w:tabs>
    </w:pPr>
  </w:style>
  <w:style w:type="character" w:customStyle="1" w:styleId="En-tteCar">
    <w:name w:val="En-tête Car"/>
    <w:basedOn w:val="Policepardfaut"/>
    <w:link w:val="En-tte"/>
    <w:uiPriority w:val="99"/>
    <w:rsid w:val="00822090"/>
    <w:rPr>
      <w:rFonts w:ascii="Times New Roman" w:eastAsia="Times New Roman" w:hAnsi="Times New Roman" w:cs="Times New Roman"/>
      <w:sz w:val="24"/>
      <w:szCs w:val="24"/>
      <w:lang w:val="fr-FR"/>
    </w:rPr>
  </w:style>
  <w:style w:type="paragraph" w:styleId="Pieddepage">
    <w:name w:val="footer"/>
    <w:basedOn w:val="Normal"/>
    <w:link w:val="PieddepageCar"/>
    <w:uiPriority w:val="99"/>
    <w:unhideWhenUsed/>
    <w:rsid w:val="00822090"/>
    <w:pPr>
      <w:tabs>
        <w:tab w:val="center" w:pos="4536"/>
        <w:tab w:val="right" w:pos="9072"/>
      </w:tabs>
    </w:pPr>
  </w:style>
  <w:style w:type="character" w:customStyle="1" w:styleId="PieddepageCar">
    <w:name w:val="Pied de page Car"/>
    <w:basedOn w:val="Policepardfaut"/>
    <w:link w:val="Pieddepage"/>
    <w:uiPriority w:val="99"/>
    <w:rsid w:val="00822090"/>
    <w:rPr>
      <w:rFonts w:ascii="Times New Roman" w:eastAsia="Times New Roman" w:hAnsi="Times New Roman" w:cs="Times New Roman"/>
      <w:sz w:val="24"/>
      <w:szCs w:val="24"/>
      <w:lang w:val="fr-FR"/>
    </w:rPr>
  </w:style>
  <w:style w:type="character" w:styleId="Lienhypertexte">
    <w:name w:val="Hyperlink"/>
    <w:basedOn w:val="Policepardfaut"/>
    <w:rsid w:val="00DE355E"/>
    <w:rPr>
      <w:color w:val="0000FF"/>
      <w:u w:val="single"/>
    </w:rPr>
  </w:style>
  <w:style w:type="table" w:styleId="Grilledutableau">
    <w:name w:val="Table Grid"/>
    <w:basedOn w:val="TableauNormal"/>
    <w:rsid w:val="00DE35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22D05"/>
    <w:rPr>
      <w:color w:val="605E5C"/>
      <w:shd w:val="clear" w:color="auto" w:fill="E1DFDD"/>
    </w:rPr>
  </w:style>
  <w:style w:type="character" w:styleId="Lienhypertextesuivivisit">
    <w:name w:val="FollowedHyperlink"/>
    <w:basedOn w:val="Policepardfaut"/>
    <w:uiPriority w:val="99"/>
    <w:semiHidden/>
    <w:unhideWhenUsed/>
    <w:rsid w:val="00F22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fr_fr/Newsroom/Pressebild/4929" TargetMode="External"/><Relationship Id="rId4" Type="http://schemas.openxmlformats.org/officeDocument/2006/relationships/webSettings" Target="webSettings.xml"/><Relationship Id="rId9" Type="http://schemas.openxmlformats.org/officeDocument/2006/relationships/hyperlink" Target="https://www.poettinger.at/fr_fr/Newsroom/Pressebild/49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FDD 6m</dc:subject>
  <dc:creator>Ammon Felix</dc:creator>
  <cp:keywords/>
  <dc:description/>
  <cp:lastModifiedBy>Dorothee</cp:lastModifiedBy>
  <cp:revision>7</cp:revision>
  <cp:lastPrinted>2021-07-30T09:58:00Z</cp:lastPrinted>
  <dcterms:created xsi:type="dcterms:W3CDTF">2021-07-30T10:35:00Z</dcterms:created>
  <dcterms:modified xsi:type="dcterms:W3CDTF">2021-10-08T07:50:00Z</dcterms:modified>
</cp:coreProperties>
</file>