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CB" w14:textId="07FAE65D" w:rsidR="07603706" w:rsidRDefault="00D23299" w:rsidP="00D23299">
      <w:pPr>
        <w:spacing w:after="0" w:line="360" w:lineRule="auto"/>
        <w:jc w:val="both"/>
        <w:rPr>
          <w:rFonts w:ascii="Arial" w:hAnsi="Arial"/>
          <w:sz w:val="36"/>
        </w:rPr>
      </w:pPr>
      <w:r>
        <w:rPr>
          <w:rFonts w:ascii="Arial" w:hAnsi="Arial"/>
          <w:sz w:val="36"/>
        </w:rPr>
        <w:t>Pöttinger-VITASEM: Sprawdzone rozwiązania techniczne w połączeniu z nowymi detalami</w:t>
      </w:r>
    </w:p>
    <w:p w14:paraId="38670E03" w14:textId="77777777" w:rsidR="001073EE" w:rsidRPr="00B8192F" w:rsidRDefault="001073EE" w:rsidP="00D23299">
      <w:pPr>
        <w:spacing w:after="0" w:line="360" w:lineRule="auto"/>
        <w:jc w:val="both"/>
        <w:rPr>
          <w:rFonts w:ascii="Arial" w:hAnsi="Arial" w:cs="Arial"/>
          <w:sz w:val="36"/>
          <w:szCs w:val="36"/>
        </w:rPr>
      </w:pPr>
    </w:p>
    <w:p w14:paraId="40971C4A" w14:textId="2DC86E7E" w:rsidR="003A2F01" w:rsidRPr="00DB1565" w:rsidRDefault="4B2D5CF3" w:rsidP="003A2F01">
      <w:pPr>
        <w:spacing w:after="0" w:line="360" w:lineRule="auto"/>
        <w:jc w:val="both"/>
        <w:rPr>
          <w:rFonts w:ascii="Arial" w:hAnsi="Arial" w:cs="Arial"/>
          <w:sz w:val="24"/>
          <w:szCs w:val="24"/>
        </w:rPr>
      </w:pPr>
      <w:r>
        <w:rPr>
          <w:rFonts w:ascii="Arial" w:hAnsi="Arial"/>
          <w:sz w:val="24"/>
        </w:rPr>
        <w:t>Mechaniczny, praktyczny i niezawodny, to cechy najnowszej generacji mechanicznych siewników VITASEM firmy Pöttinger. Aby umożliwić najlepsze wschody w każdym gospodarstwie, niezależnie od jego wielkości, siewniki VITASEM są dostępne w szerokościach roboczych od 2,5 do 4,0 m</w:t>
      </w:r>
      <w:r w:rsidR="001073EE">
        <w:rPr>
          <w:rFonts w:ascii="Arial" w:hAnsi="Arial"/>
          <w:sz w:val="24"/>
        </w:rPr>
        <w:t>. Dodatkowo do przygotowania łoża siewnego</w:t>
      </w:r>
      <w:r>
        <w:rPr>
          <w:rFonts w:ascii="Arial" w:hAnsi="Arial"/>
          <w:sz w:val="24"/>
        </w:rPr>
        <w:t xml:space="preserve"> można je zagregować z różnymi maszynami. Dopasowanie do lokalnych i indywidualnych warunków pracy zapewnia szeroka oferta wyposażenia. Przyjazność obsługi maszyn nie ma sobie równych.</w:t>
      </w:r>
    </w:p>
    <w:p w14:paraId="6F53EECC" w14:textId="30AAC342" w:rsidR="69BE14B4" w:rsidRPr="00DB1565" w:rsidRDefault="69BE14B4" w:rsidP="5DB071B0">
      <w:pPr>
        <w:spacing w:after="0" w:line="360" w:lineRule="auto"/>
        <w:jc w:val="both"/>
        <w:rPr>
          <w:rFonts w:ascii="Arial" w:eastAsia="Calibri" w:hAnsi="Arial" w:cs="Arial"/>
          <w:sz w:val="24"/>
          <w:szCs w:val="24"/>
        </w:rPr>
      </w:pPr>
      <w:r>
        <w:rPr>
          <w:rFonts w:ascii="Arial" w:hAnsi="Arial"/>
          <w:sz w:val="24"/>
        </w:rPr>
        <w:t>Sprawdzone różne warianty redlic zapewniają precyzyjne odłożenie nasion w dobrze uformowany, czysty row</w:t>
      </w:r>
      <w:r w:rsidR="001073EE">
        <w:rPr>
          <w:rFonts w:ascii="Arial" w:hAnsi="Arial"/>
          <w:sz w:val="24"/>
        </w:rPr>
        <w:t>e</w:t>
      </w:r>
      <w:r>
        <w:rPr>
          <w:rFonts w:ascii="Arial" w:hAnsi="Arial"/>
          <w:sz w:val="24"/>
        </w:rPr>
        <w:t>k wysiewu, niemal w każdych warunkach</w:t>
      </w:r>
      <w:r w:rsidR="001073EE">
        <w:rPr>
          <w:rFonts w:ascii="Arial" w:hAnsi="Arial"/>
          <w:sz w:val="24"/>
        </w:rPr>
        <w:t xml:space="preserve"> pracy</w:t>
      </w:r>
      <w:r>
        <w:rPr>
          <w:rFonts w:ascii="Arial" w:hAnsi="Arial"/>
          <w:sz w:val="24"/>
        </w:rPr>
        <w:t xml:space="preserve"> na polu. Precyzyjny system dozowania multi z napędem mechanicznym lub opcjonalnie elektrycznym gwarantuje równomierne poprzeczne rozłożenie różnych rodzajów nasion.</w:t>
      </w:r>
    </w:p>
    <w:p w14:paraId="713D55C9" w14:textId="2F030A01" w:rsidR="00CA1AD0" w:rsidRPr="00DB1565" w:rsidRDefault="69BE14B4" w:rsidP="00CA1AD0">
      <w:pPr>
        <w:spacing w:after="0" w:line="360" w:lineRule="auto"/>
        <w:jc w:val="both"/>
        <w:rPr>
          <w:rFonts w:ascii="Arial" w:eastAsia="Calibri" w:hAnsi="Arial" w:cs="Arial"/>
          <w:sz w:val="24"/>
          <w:szCs w:val="24"/>
        </w:rPr>
      </w:pPr>
      <w:r>
        <w:rPr>
          <w:rFonts w:ascii="Arial" w:hAnsi="Arial"/>
          <w:sz w:val="24"/>
        </w:rPr>
        <w:t>Głównym celem liftingu siewnika było zwiększenie niezawodności działania i łatwości obsługi. Nowa generacja oferuje do 25 procent większą pojemność zbiornika na nasiona. Zapewnia to większą wydajność siewu, zwłaszcza w przypadku nasion dużych i nasion lekkich. Częstotliwość napełniania zbiornik jest rzadsza i wzrasta wydajność.</w:t>
      </w:r>
    </w:p>
    <w:p w14:paraId="6351630F" w14:textId="77777777" w:rsidR="00CA1AD0" w:rsidRPr="001073EE" w:rsidRDefault="00CA1AD0" w:rsidP="00CA1AD0">
      <w:pPr>
        <w:spacing w:after="0" w:line="360" w:lineRule="auto"/>
        <w:jc w:val="both"/>
        <w:rPr>
          <w:rFonts w:ascii="Arial" w:eastAsia="Calibri" w:hAnsi="Arial" w:cs="Arial"/>
          <w:sz w:val="24"/>
          <w:szCs w:val="24"/>
        </w:rPr>
      </w:pPr>
    </w:p>
    <w:p w14:paraId="5910EC84" w14:textId="69E8421F" w:rsidR="00CA1AD0" w:rsidRPr="001C6154" w:rsidRDefault="00CA1AD0" w:rsidP="00CA1AD0">
      <w:pPr>
        <w:spacing w:after="0" w:line="360" w:lineRule="auto"/>
        <w:jc w:val="both"/>
        <w:rPr>
          <w:rFonts w:ascii="Arial" w:eastAsia="Calibri" w:hAnsi="Arial" w:cs="Arial"/>
          <w:b/>
          <w:bCs/>
          <w:sz w:val="24"/>
          <w:szCs w:val="24"/>
        </w:rPr>
      </w:pPr>
      <w:r>
        <w:rPr>
          <w:rFonts w:ascii="Arial" w:hAnsi="Arial"/>
          <w:b/>
          <w:sz w:val="24"/>
        </w:rPr>
        <w:t>Bezpiecznie i komfortowe napełnianie</w:t>
      </w:r>
    </w:p>
    <w:p w14:paraId="495FBCE3" w14:textId="77777777" w:rsidR="001073EE" w:rsidRDefault="00CA1AD0" w:rsidP="00CA1AD0">
      <w:pPr>
        <w:spacing w:after="0" w:line="360" w:lineRule="auto"/>
        <w:jc w:val="both"/>
        <w:rPr>
          <w:rFonts w:ascii="Arial" w:hAnsi="Arial"/>
          <w:sz w:val="24"/>
        </w:rPr>
      </w:pPr>
      <w:r>
        <w:rPr>
          <w:rFonts w:ascii="Arial" w:hAnsi="Arial"/>
          <w:sz w:val="24"/>
        </w:rPr>
        <w:t xml:space="preserve">Duży otwór ułatwia napełnianie metodą Big Bag lub łopatą. Szerokie mocowanie worka ułatwia ręczne napełnianie. </w:t>
      </w:r>
    </w:p>
    <w:p w14:paraId="4E880562" w14:textId="68ACD477" w:rsidR="00CA1AD0" w:rsidRPr="00DB1565" w:rsidRDefault="00CA1AD0" w:rsidP="00CA1AD0">
      <w:pPr>
        <w:spacing w:after="0" w:line="360" w:lineRule="auto"/>
        <w:jc w:val="both"/>
        <w:rPr>
          <w:rFonts w:ascii="Arial" w:eastAsia="Calibri" w:hAnsi="Arial" w:cs="Arial"/>
          <w:sz w:val="24"/>
          <w:szCs w:val="24"/>
        </w:rPr>
      </w:pPr>
      <w:r>
        <w:rPr>
          <w:rFonts w:ascii="Arial" w:hAnsi="Arial"/>
          <w:sz w:val="24"/>
        </w:rPr>
        <w:t xml:space="preserve">Szeroki pomost zapewnia bezpieczne wejście i </w:t>
      </w:r>
      <w:r w:rsidR="001073EE">
        <w:rPr>
          <w:rFonts w:ascii="Arial" w:hAnsi="Arial"/>
          <w:sz w:val="24"/>
        </w:rPr>
        <w:t xml:space="preserve">stabilne </w:t>
      </w:r>
      <w:r>
        <w:rPr>
          <w:rFonts w:ascii="Arial" w:hAnsi="Arial"/>
          <w:sz w:val="24"/>
        </w:rPr>
        <w:t>oparcie.</w:t>
      </w:r>
    </w:p>
    <w:p w14:paraId="5D06D362" w14:textId="77777777" w:rsidR="00256D77" w:rsidRDefault="00256D77" w:rsidP="00CA1AD0">
      <w:pPr>
        <w:spacing w:after="0" w:line="360" w:lineRule="auto"/>
        <w:jc w:val="both"/>
        <w:rPr>
          <w:rFonts w:ascii="Arial" w:eastAsia="Calibri" w:hAnsi="Arial" w:cs="Arial"/>
          <w:sz w:val="24"/>
          <w:szCs w:val="24"/>
        </w:rPr>
      </w:pPr>
    </w:p>
    <w:p w14:paraId="53435F89" w14:textId="1BAF04C4" w:rsidR="00CA1AD0" w:rsidRPr="00256D77" w:rsidRDefault="009F2B05" w:rsidP="00CA1AD0">
      <w:pPr>
        <w:spacing w:after="0" w:line="360" w:lineRule="auto"/>
        <w:jc w:val="both"/>
        <w:rPr>
          <w:rFonts w:ascii="Arial" w:eastAsia="Calibri" w:hAnsi="Arial" w:cs="Arial"/>
          <w:b/>
          <w:bCs/>
          <w:sz w:val="24"/>
          <w:szCs w:val="24"/>
        </w:rPr>
      </w:pPr>
      <w:r>
        <w:rPr>
          <w:rFonts w:ascii="Arial" w:hAnsi="Arial"/>
          <w:b/>
          <w:sz w:val="24"/>
        </w:rPr>
        <w:t>Najwyższy komfort</w:t>
      </w:r>
    </w:p>
    <w:p w14:paraId="5AB4E9ED" w14:textId="2A75460F" w:rsidR="00CA1AD0" w:rsidRPr="00DB1565" w:rsidRDefault="00CA1AD0" w:rsidP="00CA1AD0">
      <w:pPr>
        <w:spacing w:after="0" w:line="360" w:lineRule="auto"/>
        <w:jc w:val="both"/>
        <w:rPr>
          <w:rFonts w:ascii="Arial" w:eastAsia="Calibri" w:hAnsi="Arial" w:cs="Arial"/>
          <w:sz w:val="24"/>
          <w:szCs w:val="24"/>
        </w:rPr>
      </w:pPr>
      <w:r>
        <w:rPr>
          <w:rFonts w:ascii="Arial" w:hAnsi="Arial"/>
          <w:sz w:val="24"/>
        </w:rPr>
        <w:t>Aby zwiększyć komfort obsługi, a przede wszystkim bezpieczeństwo pracy w nocy, dostępne jest opcjonalne oświetlenie wnętrza zbiornika wraz ze światłami roboczymi na maszynie.</w:t>
      </w:r>
    </w:p>
    <w:p w14:paraId="69D2A3BA" w14:textId="3FBE01A1" w:rsidR="69BE14B4" w:rsidRPr="00DB1565" w:rsidRDefault="43B145C0" w:rsidP="00D23299">
      <w:pPr>
        <w:spacing w:after="0" w:line="360" w:lineRule="auto"/>
        <w:jc w:val="both"/>
        <w:rPr>
          <w:rFonts w:ascii="Arial" w:eastAsia="Calibri" w:hAnsi="Arial" w:cs="Arial"/>
          <w:sz w:val="24"/>
          <w:szCs w:val="24"/>
        </w:rPr>
      </w:pPr>
      <w:r>
        <w:rPr>
          <w:rFonts w:ascii="Arial" w:hAnsi="Arial"/>
          <w:sz w:val="24"/>
        </w:rPr>
        <w:lastRenderedPageBreak/>
        <w:t xml:space="preserve">Ulepszona próba kręcona oferuje nowy poziom komfortu obsługi. Widoczne z boku </w:t>
      </w:r>
      <w:r w:rsidR="001073EE">
        <w:rPr>
          <w:rFonts w:ascii="Arial" w:hAnsi="Arial"/>
          <w:sz w:val="24"/>
        </w:rPr>
        <w:t>wa</w:t>
      </w:r>
      <w:r>
        <w:rPr>
          <w:rFonts w:ascii="Arial" w:hAnsi="Arial"/>
          <w:sz w:val="24"/>
        </w:rPr>
        <w:t xml:space="preserve">nienki kalibracyjne umożliwiają natychmiastową identyfikację błędów i gwarantują doskonały rozkład poprzeczny. Pöttinger umożliwia wysunięcie dwuczęściowych </w:t>
      </w:r>
      <w:r w:rsidR="001073EE">
        <w:rPr>
          <w:rFonts w:ascii="Arial" w:hAnsi="Arial"/>
          <w:sz w:val="24"/>
        </w:rPr>
        <w:t>wa</w:t>
      </w:r>
      <w:r>
        <w:rPr>
          <w:rFonts w:ascii="Arial" w:hAnsi="Arial"/>
          <w:sz w:val="24"/>
        </w:rPr>
        <w:t>nienek z boku. Całą obsługę maszyny oraz proces kalibracji można wygodnie przeprowadzić z lewej strony, co skraca czas przezbrajania.</w:t>
      </w:r>
    </w:p>
    <w:p w14:paraId="7AFF6728" w14:textId="6668092E" w:rsidR="5DB071B0" w:rsidRPr="00DB1565" w:rsidRDefault="5DB071B0" w:rsidP="5DB071B0">
      <w:pPr>
        <w:spacing w:after="0" w:line="360" w:lineRule="auto"/>
        <w:jc w:val="both"/>
        <w:rPr>
          <w:rFonts w:ascii="Arial" w:eastAsia="Calibri" w:hAnsi="Arial" w:cs="Arial"/>
          <w:b/>
          <w:bCs/>
          <w:sz w:val="24"/>
          <w:szCs w:val="24"/>
        </w:rPr>
      </w:pPr>
    </w:p>
    <w:p w14:paraId="5301FCCB" w14:textId="7CFAA1CA" w:rsidR="61C675A2" w:rsidRPr="00DB1565" w:rsidRDefault="61C675A2" w:rsidP="5DB071B0">
      <w:pPr>
        <w:spacing w:after="0" w:line="360" w:lineRule="auto"/>
        <w:jc w:val="both"/>
        <w:rPr>
          <w:rFonts w:ascii="Arial" w:hAnsi="Arial" w:cs="Arial"/>
          <w:sz w:val="24"/>
          <w:szCs w:val="24"/>
        </w:rPr>
      </w:pPr>
      <w:r>
        <w:rPr>
          <w:rFonts w:ascii="Arial" w:hAnsi="Arial"/>
          <w:b/>
          <w:sz w:val="24"/>
        </w:rPr>
        <w:t>Prosta próba kręcona</w:t>
      </w:r>
    </w:p>
    <w:p w14:paraId="04802522" w14:textId="32CB79AB" w:rsidR="49431255" w:rsidRPr="00DB1565" w:rsidRDefault="49431255" w:rsidP="00D23299">
      <w:pPr>
        <w:spacing w:after="0" w:line="360" w:lineRule="auto"/>
        <w:jc w:val="both"/>
        <w:rPr>
          <w:rFonts w:ascii="Arial" w:eastAsia="Calibri" w:hAnsi="Arial" w:cs="Arial"/>
          <w:sz w:val="24"/>
          <w:szCs w:val="24"/>
        </w:rPr>
      </w:pPr>
      <w:r>
        <w:rPr>
          <w:rFonts w:ascii="Arial" w:hAnsi="Arial"/>
          <w:sz w:val="24"/>
        </w:rPr>
        <w:t>Próba kręcona jest standardowo przeprowadzana mechanicznie za pomocą korby kalibracyjnej. Podczas kalibracji mechanicznej zliczane są obroty na terminalu. Przy pięciu ostatnich obrotach rozlega się sygnał akustyczny przygotowujący operatora do zakończenia próby kręconej. Elektryczne wspomaganie kalibracji jest dostępne jako opcja dla maszyn z mechanicznym napędem dozującym. Prostotę obsługi osiągnięto tak, jak w przypadku maszyn z elektrycznym napędem dozowania, gdzie proces kalibracji można wygodnie przeprowadzić za naciśnięciem przycisku.</w:t>
      </w:r>
    </w:p>
    <w:p w14:paraId="02D35F68" w14:textId="77777777" w:rsidR="00312B9D" w:rsidRPr="00DB1565" w:rsidRDefault="00312B9D" w:rsidP="00D23299">
      <w:pPr>
        <w:spacing w:after="0" w:line="360" w:lineRule="auto"/>
        <w:jc w:val="both"/>
        <w:rPr>
          <w:rFonts w:ascii="Arial" w:eastAsia="Calibri" w:hAnsi="Arial" w:cs="Arial"/>
          <w:b/>
          <w:bCs/>
          <w:sz w:val="24"/>
          <w:szCs w:val="24"/>
        </w:rPr>
      </w:pPr>
    </w:p>
    <w:p w14:paraId="4AAA57BB" w14:textId="358904DB" w:rsidR="1FCA6007" w:rsidRPr="00DB1565" w:rsidRDefault="12720F8A" w:rsidP="00D23299">
      <w:pPr>
        <w:spacing w:after="0" w:line="360" w:lineRule="auto"/>
        <w:jc w:val="both"/>
        <w:rPr>
          <w:rFonts w:ascii="Arial" w:eastAsia="Calibri" w:hAnsi="Arial" w:cs="Arial"/>
          <w:sz w:val="24"/>
          <w:szCs w:val="24"/>
        </w:rPr>
      </w:pPr>
      <w:r>
        <w:rPr>
          <w:rFonts w:ascii="Arial" w:hAnsi="Arial"/>
          <w:sz w:val="24"/>
        </w:rPr>
        <w:t>W ofercie jako opcja dostępny jest również siewnik TEGOSEM, który umożliwia jednoczesny wysiew drugiego komponentu. Wysiew następuje powierzchniowo, za redlicą siewną. Opcjonalne rolki dociskowe i zagrabiacze zapewniają równomierne przykrycie nasion i ugniecenie gleby.</w:t>
      </w:r>
    </w:p>
    <w:p w14:paraId="346A11A0" w14:textId="769543CA" w:rsidR="5DB071B0" w:rsidRPr="00DB1565" w:rsidRDefault="5DB071B0" w:rsidP="5DB071B0">
      <w:pPr>
        <w:spacing w:after="0" w:line="360" w:lineRule="auto"/>
        <w:jc w:val="both"/>
        <w:rPr>
          <w:rFonts w:ascii="Arial" w:eastAsia="Calibri" w:hAnsi="Arial" w:cs="Arial"/>
          <w:sz w:val="24"/>
          <w:szCs w:val="24"/>
        </w:rPr>
      </w:pPr>
    </w:p>
    <w:p w14:paraId="7D033F71" w14:textId="0B0847EF" w:rsidR="00D308B6" w:rsidRDefault="00D308B6" w:rsidP="00D308B6">
      <w:pPr>
        <w:spacing w:after="120" w:line="240" w:lineRule="auto"/>
        <w:rPr>
          <w:rFonts w:ascii="Arial" w:eastAsia="Times New Roman" w:hAnsi="Arial" w:cs="Arial"/>
          <w:b/>
          <w:sz w:val="24"/>
          <w:szCs w:val="24"/>
        </w:rPr>
      </w:pPr>
      <w:r>
        <w:rPr>
          <w:rFonts w:ascii="Arial" w:hAnsi="Arial"/>
          <w:b/>
          <w:sz w:val="24"/>
        </w:rPr>
        <w:t xml:space="preserve">Podgląd zdjęć:  </w:t>
      </w:r>
    </w:p>
    <w:tbl>
      <w:tblPr>
        <w:tblStyle w:val="Tabellenraster"/>
        <w:tblW w:w="0" w:type="auto"/>
        <w:tblLayout w:type="fixed"/>
        <w:tblLook w:val="04A0" w:firstRow="1" w:lastRow="0" w:firstColumn="1" w:lastColumn="0" w:noHBand="0" w:noVBand="1"/>
      </w:tblPr>
      <w:tblGrid>
        <w:gridCol w:w="4580"/>
        <w:gridCol w:w="4436"/>
      </w:tblGrid>
      <w:tr w:rsidR="00D308B6" w14:paraId="02460FA0" w14:textId="77777777" w:rsidTr="5DB071B0">
        <w:tc>
          <w:tcPr>
            <w:tcW w:w="4580" w:type="dxa"/>
          </w:tcPr>
          <w:p w14:paraId="00A5D9E7" w14:textId="7C139AC6" w:rsidR="00D308B6" w:rsidRDefault="00C42477" w:rsidP="00270962">
            <w:pPr>
              <w:spacing w:after="120"/>
              <w:jc w:val="center"/>
              <w:rPr>
                <w:rFonts w:ascii="Arial" w:hAnsi="Arial" w:cs="Arial"/>
                <w:b/>
                <w:sz w:val="18"/>
                <w:szCs w:val="18"/>
              </w:rPr>
            </w:pPr>
            <w:r>
              <w:rPr>
                <w:rFonts w:ascii="Arial" w:hAnsi="Arial"/>
                <w:b/>
                <w:noProof/>
                <w:sz w:val="18"/>
              </w:rPr>
              <w:drawing>
                <wp:anchor distT="0" distB="0" distL="114300" distR="114300" simplePos="0" relativeHeight="251659264" behindDoc="0" locked="0" layoutInCell="1" allowOverlap="1" wp14:anchorId="44AA684A" wp14:editId="15289118">
                  <wp:simplePos x="0" y="0"/>
                  <wp:positionH relativeFrom="column">
                    <wp:posOffset>681152</wp:posOffset>
                  </wp:positionH>
                  <wp:positionV relativeFrom="paragraph">
                    <wp:posOffset>120650</wp:posOffset>
                  </wp:positionV>
                  <wp:extent cx="1543265" cy="1009791"/>
                  <wp:effectExtent l="0" t="0" r="0" b="0"/>
                  <wp:wrapNone/>
                  <wp:docPr id="20147554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5459" name=""/>
                          <pic:cNvPicPr/>
                        </pic:nvPicPr>
                        <pic:blipFill>
                          <a:blip r:embed="rId10">
                            <a:extLst>
                              <a:ext uri="{28A0092B-C50C-407E-A947-70E740481C1C}">
                                <a14:useLocalDpi xmlns:a14="http://schemas.microsoft.com/office/drawing/2010/main" val="0"/>
                              </a:ext>
                            </a:extLst>
                          </a:blip>
                          <a:stretch>
                            <a:fillRect/>
                          </a:stretch>
                        </pic:blipFill>
                        <pic:spPr>
                          <a:xfrm>
                            <a:off x="0" y="0"/>
                            <a:ext cx="1543265" cy="1009791"/>
                          </a:xfrm>
                          <a:prstGeom prst="rect">
                            <a:avLst/>
                          </a:prstGeom>
                        </pic:spPr>
                      </pic:pic>
                    </a:graphicData>
                  </a:graphic>
                </wp:anchor>
              </w:drawing>
            </w:r>
          </w:p>
          <w:p w14:paraId="4ED3C61D" w14:textId="558F76A4" w:rsidR="00C42477" w:rsidRDefault="00C42477" w:rsidP="00270962">
            <w:pPr>
              <w:spacing w:after="120"/>
              <w:jc w:val="center"/>
              <w:rPr>
                <w:rFonts w:ascii="Arial" w:hAnsi="Arial" w:cs="Arial"/>
                <w:b/>
                <w:sz w:val="18"/>
                <w:szCs w:val="18"/>
              </w:rPr>
            </w:pPr>
          </w:p>
          <w:p w14:paraId="7803B479" w14:textId="7C6A6247" w:rsidR="00C42477" w:rsidRDefault="00C42477" w:rsidP="00270962">
            <w:pPr>
              <w:spacing w:after="120"/>
              <w:jc w:val="center"/>
              <w:rPr>
                <w:rFonts w:ascii="Arial" w:hAnsi="Arial" w:cs="Arial"/>
                <w:b/>
                <w:sz w:val="18"/>
                <w:szCs w:val="18"/>
              </w:rPr>
            </w:pPr>
          </w:p>
          <w:p w14:paraId="537A8FD6" w14:textId="67927863" w:rsidR="00C42477" w:rsidRDefault="00C42477" w:rsidP="00270962">
            <w:pPr>
              <w:spacing w:after="120"/>
              <w:jc w:val="center"/>
              <w:rPr>
                <w:rFonts w:ascii="Arial" w:hAnsi="Arial" w:cs="Arial"/>
                <w:b/>
                <w:sz w:val="18"/>
                <w:szCs w:val="18"/>
              </w:rPr>
            </w:pPr>
          </w:p>
          <w:p w14:paraId="5D6BA891" w14:textId="77777777" w:rsidR="00C42477" w:rsidRDefault="00C42477" w:rsidP="00270962">
            <w:pPr>
              <w:spacing w:after="120"/>
              <w:jc w:val="center"/>
              <w:rPr>
                <w:rFonts w:ascii="Arial" w:hAnsi="Arial" w:cs="Arial"/>
                <w:b/>
                <w:sz w:val="18"/>
                <w:szCs w:val="18"/>
              </w:rPr>
            </w:pPr>
          </w:p>
          <w:p w14:paraId="75A51A8D" w14:textId="0380B7B0" w:rsidR="00D308B6" w:rsidRPr="00822CE4" w:rsidRDefault="00D308B6" w:rsidP="00270962">
            <w:pPr>
              <w:spacing w:after="120"/>
              <w:jc w:val="center"/>
              <w:rPr>
                <w:rFonts w:ascii="Arial" w:hAnsi="Arial" w:cs="Arial"/>
                <w:b/>
                <w:sz w:val="18"/>
                <w:szCs w:val="18"/>
              </w:rPr>
            </w:pPr>
          </w:p>
        </w:tc>
        <w:tc>
          <w:tcPr>
            <w:tcW w:w="4436" w:type="dxa"/>
          </w:tcPr>
          <w:p w14:paraId="502EE8D6" w14:textId="37CE4346" w:rsidR="00D308B6" w:rsidRDefault="377EF2D4" w:rsidP="5DB071B0">
            <w:pPr>
              <w:spacing w:after="120"/>
              <w:rPr>
                <w:rFonts w:ascii="Open Sans" w:eastAsia="Open Sans" w:hAnsi="Open Sans" w:cs="Open Sans"/>
                <w:color w:val="000000" w:themeColor="text1"/>
              </w:rPr>
            </w:pPr>
            <w:r>
              <w:rPr>
                <w:noProof/>
              </w:rPr>
              <w:drawing>
                <wp:anchor distT="0" distB="0" distL="114300" distR="114300" simplePos="0" relativeHeight="251658240" behindDoc="0" locked="0" layoutInCell="1" allowOverlap="1" wp14:anchorId="0A37E2E6" wp14:editId="21B62A89">
                  <wp:simplePos x="0" y="0"/>
                  <wp:positionH relativeFrom="column">
                    <wp:posOffset>480264</wp:posOffset>
                  </wp:positionH>
                  <wp:positionV relativeFrom="paragraph">
                    <wp:posOffset>124358</wp:posOffset>
                  </wp:positionV>
                  <wp:extent cx="1514686" cy="1038370"/>
                  <wp:effectExtent l="0" t="0" r="0" b="9525"/>
                  <wp:wrapNone/>
                  <wp:docPr id="1240009431" name="Grafik 1" descr="Ein Bild, das Traktor, draußen, Landwirtschaftstechnik,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1514686" cy="1038370"/>
                          </a:xfrm>
                          <a:prstGeom prst="rect">
                            <a:avLst/>
                          </a:prstGeom>
                        </pic:spPr>
                      </pic:pic>
                    </a:graphicData>
                  </a:graphic>
                </wp:anchor>
              </w:drawing>
            </w:r>
          </w:p>
          <w:p w14:paraId="30BDF3FD" w14:textId="0C4F30C9" w:rsidR="00D308B6" w:rsidRDefault="00D308B6" w:rsidP="5DB071B0">
            <w:pPr>
              <w:spacing w:after="120"/>
              <w:jc w:val="center"/>
            </w:pPr>
          </w:p>
        </w:tc>
      </w:tr>
      <w:tr w:rsidR="00D308B6" w:rsidRPr="00F159CB" w14:paraId="4C91E588" w14:textId="77777777" w:rsidTr="5DB071B0">
        <w:tc>
          <w:tcPr>
            <w:tcW w:w="4580" w:type="dxa"/>
          </w:tcPr>
          <w:p w14:paraId="54D21104" w14:textId="168FEED2" w:rsidR="00D308B6" w:rsidRPr="00F159CB" w:rsidRDefault="00AC75C9" w:rsidP="00F159CB">
            <w:pPr>
              <w:jc w:val="center"/>
              <w:rPr>
                <w:rFonts w:ascii="Arial" w:eastAsia="Open Sans" w:hAnsi="Arial" w:cs="Arial"/>
                <w:color w:val="000000" w:themeColor="text1"/>
                <w:sz w:val="22"/>
                <w:szCs w:val="22"/>
              </w:rPr>
            </w:pPr>
            <w:r>
              <w:rPr>
                <w:rFonts w:ascii="Arial" w:hAnsi="Arial"/>
                <w:color w:val="000000" w:themeColor="text1"/>
                <w:sz w:val="22"/>
              </w:rPr>
              <w:t>Większa pojemność i łatwiejsze napełnianie dzięki szerokiemu otworowi zbiornika</w:t>
            </w:r>
          </w:p>
        </w:tc>
        <w:tc>
          <w:tcPr>
            <w:tcW w:w="4436" w:type="dxa"/>
          </w:tcPr>
          <w:p w14:paraId="419BBBBC" w14:textId="102BCB29" w:rsidR="00D308B6" w:rsidRPr="00F159CB" w:rsidRDefault="657A5E3E" w:rsidP="00F159CB">
            <w:pPr>
              <w:jc w:val="center"/>
              <w:rPr>
                <w:rFonts w:ascii="Arial" w:eastAsia="Open Sans" w:hAnsi="Arial" w:cs="Arial"/>
                <w:color w:val="000000" w:themeColor="text1"/>
                <w:sz w:val="22"/>
                <w:szCs w:val="22"/>
              </w:rPr>
            </w:pPr>
            <w:r>
              <w:rPr>
                <w:rFonts w:ascii="Arial" w:hAnsi="Arial"/>
                <w:color w:val="000000" w:themeColor="text1"/>
                <w:sz w:val="22"/>
              </w:rPr>
              <w:t>VITASEM M 3000 DD z FOX 300 D i TEGOSEM</w:t>
            </w:r>
          </w:p>
          <w:p w14:paraId="19E3A086" w14:textId="50BDAB98" w:rsidR="00D308B6" w:rsidRPr="00F159CB" w:rsidRDefault="00D308B6" w:rsidP="00F159CB">
            <w:pPr>
              <w:jc w:val="center"/>
              <w:rPr>
                <w:rFonts w:ascii="Arial" w:eastAsia="Calibri" w:hAnsi="Arial" w:cs="Arial"/>
                <w:sz w:val="22"/>
                <w:szCs w:val="22"/>
              </w:rPr>
            </w:pPr>
          </w:p>
        </w:tc>
      </w:tr>
      <w:tr w:rsidR="00D308B6" w:rsidRPr="008B4685" w14:paraId="17EF0D4A" w14:textId="77777777" w:rsidTr="5DB071B0">
        <w:tc>
          <w:tcPr>
            <w:tcW w:w="4580" w:type="dxa"/>
          </w:tcPr>
          <w:p w14:paraId="141F7CBC" w14:textId="6CD1C890" w:rsidR="00C172E9" w:rsidRPr="008B4685" w:rsidRDefault="009E3C09" w:rsidP="008B4685">
            <w:pPr>
              <w:spacing w:after="120"/>
              <w:jc w:val="center"/>
              <w:rPr>
                <w:rFonts w:ascii="Arial" w:hAnsi="Arial" w:cs="Arial"/>
              </w:rPr>
            </w:pPr>
            <w:hyperlink r:id="rId12" w:history="1">
              <w:r w:rsidR="008A0DAE">
                <w:rPr>
                  <w:rStyle w:val="Hyperlink"/>
                  <w:rFonts w:ascii="Arial" w:hAnsi="Arial"/>
                </w:rPr>
                <w:t>https://www.poettinger.at/de_at/newsroom/pressebild/110633</w:t>
              </w:r>
            </w:hyperlink>
          </w:p>
        </w:tc>
        <w:tc>
          <w:tcPr>
            <w:tcW w:w="4436" w:type="dxa"/>
          </w:tcPr>
          <w:p w14:paraId="1700E21C" w14:textId="77A2518C" w:rsidR="008B4685" w:rsidRPr="008B4685" w:rsidRDefault="009E3C09" w:rsidP="002A37DF">
            <w:pPr>
              <w:spacing w:after="120"/>
              <w:jc w:val="center"/>
              <w:rPr>
                <w:rFonts w:ascii="Arial" w:hAnsi="Arial" w:cs="Arial"/>
              </w:rPr>
            </w:pPr>
            <w:hyperlink r:id="rId13" w:history="1">
              <w:r w:rsidR="008A0DAE">
                <w:rPr>
                  <w:rStyle w:val="Hyperlink"/>
                  <w:rFonts w:ascii="Arial" w:hAnsi="Arial"/>
                </w:rPr>
                <w:t>https://www.poettinger.at/de_at/newsroom/pressebild/120936</w:t>
              </w:r>
            </w:hyperlink>
          </w:p>
        </w:tc>
      </w:tr>
    </w:tbl>
    <w:p w14:paraId="60105349" w14:textId="77777777" w:rsidR="008045A2" w:rsidRDefault="008045A2">
      <w:r>
        <w:br w:type="page"/>
      </w:r>
    </w:p>
    <w:tbl>
      <w:tblPr>
        <w:tblStyle w:val="Tabellenraster"/>
        <w:tblW w:w="0" w:type="auto"/>
        <w:tblLayout w:type="fixed"/>
        <w:tblLook w:val="04A0" w:firstRow="1" w:lastRow="0" w:firstColumn="1" w:lastColumn="0" w:noHBand="0" w:noVBand="1"/>
      </w:tblPr>
      <w:tblGrid>
        <w:gridCol w:w="4580"/>
        <w:gridCol w:w="4436"/>
      </w:tblGrid>
      <w:tr w:rsidR="00D308B6" w14:paraId="6AE9DA65" w14:textId="77777777" w:rsidTr="5DB071B0">
        <w:tc>
          <w:tcPr>
            <w:tcW w:w="4580" w:type="dxa"/>
          </w:tcPr>
          <w:p w14:paraId="7F7E4034" w14:textId="6D57FF98" w:rsidR="002A37DF" w:rsidRDefault="002A37DF" w:rsidP="008045A2">
            <w:pPr>
              <w:spacing w:after="120"/>
              <w:rPr>
                <w:rFonts w:ascii="Arial" w:hAnsi="Arial" w:cs="Arial"/>
              </w:rPr>
            </w:pPr>
            <w:r>
              <w:rPr>
                <w:rFonts w:ascii="Arial" w:hAnsi="Arial"/>
                <w:noProof/>
              </w:rPr>
              <w:lastRenderedPageBreak/>
              <w:drawing>
                <wp:anchor distT="0" distB="0" distL="114300" distR="114300" simplePos="0" relativeHeight="251660288" behindDoc="0" locked="0" layoutInCell="1" allowOverlap="1" wp14:anchorId="37079F8C" wp14:editId="3020AF33">
                  <wp:simplePos x="0" y="0"/>
                  <wp:positionH relativeFrom="column">
                    <wp:posOffset>730693</wp:posOffset>
                  </wp:positionH>
                  <wp:positionV relativeFrom="paragraph">
                    <wp:posOffset>184938</wp:posOffset>
                  </wp:positionV>
                  <wp:extent cx="1496864" cy="994867"/>
                  <wp:effectExtent l="0" t="0" r="8255" b="0"/>
                  <wp:wrapNone/>
                  <wp:docPr id="2133518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18160" name=""/>
                          <pic:cNvPicPr/>
                        </pic:nvPicPr>
                        <pic:blipFill>
                          <a:blip r:embed="rId14">
                            <a:extLst>
                              <a:ext uri="{28A0092B-C50C-407E-A947-70E740481C1C}">
                                <a14:useLocalDpi xmlns:a14="http://schemas.microsoft.com/office/drawing/2010/main" val="0"/>
                              </a:ext>
                            </a:extLst>
                          </a:blip>
                          <a:stretch>
                            <a:fillRect/>
                          </a:stretch>
                        </pic:blipFill>
                        <pic:spPr>
                          <a:xfrm>
                            <a:off x="0" y="0"/>
                            <a:ext cx="1496864" cy="994867"/>
                          </a:xfrm>
                          <a:prstGeom prst="rect">
                            <a:avLst/>
                          </a:prstGeom>
                        </pic:spPr>
                      </pic:pic>
                    </a:graphicData>
                  </a:graphic>
                  <wp14:sizeRelH relativeFrom="margin">
                    <wp14:pctWidth>0</wp14:pctWidth>
                  </wp14:sizeRelH>
                  <wp14:sizeRelV relativeFrom="margin">
                    <wp14:pctHeight>0</wp14:pctHeight>
                  </wp14:sizeRelV>
                </wp:anchor>
              </w:drawing>
            </w:r>
          </w:p>
          <w:p w14:paraId="16F54B55" w14:textId="576698C9" w:rsidR="002A37DF" w:rsidRDefault="002A37DF" w:rsidP="00270962">
            <w:pPr>
              <w:spacing w:after="120"/>
              <w:jc w:val="center"/>
              <w:rPr>
                <w:rFonts w:ascii="Arial" w:hAnsi="Arial" w:cs="Arial"/>
              </w:rPr>
            </w:pPr>
          </w:p>
          <w:p w14:paraId="51618007" w14:textId="077BFFA3" w:rsidR="002A37DF" w:rsidRDefault="002A37DF" w:rsidP="00270962">
            <w:pPr>
              <w:spacing w:after="120"/>
              <w:jc w:val="center"/>
              <w:rPr>
                <w:rFonts w:ascii="Arial" w:hAnsi="Arial" w:cs="Arial"/>
              </w:rPr>
            </w:pPr>
          </w:p>
          <w:p w14:paraId="6067EEA0" w14:textId="61BE6690" w:rsidR="002A37DF" w:rsidRDefault="002A37DF" w:rsidP="00270962">
            <w:pPr>
              <w:spacing w:after="120"/>
              <w:jc w:val="center"/>
              <w:rPr>
                <w:rFonts w:ascii="Arial" w:hAnsi="Arial" w:cs="Arial"/>
              </w:rPr>
            </w:pPr>
          </w:p>
          <w:p w14:paraId="48DD7D70" w14:textId="08C9DA46" w:rsidR="00D308B6" w:rsidRDefault="00D308B6" w:rsidP="00270962">
            <w:pPr>
              <w:spacing w:after="120"/>
              <w:jc w:val="center"/>
              <w:rPr>
                <w:rFonts w:ascii="Arial" w:hAnsi="Arial" w:cs="Arial"/>
              </w:rPr>
            </w:pPr>
          </w:p>
          <w:p w14:paraId="74221C4F" w14:textId="63A2DFAB" w:rsidR="00D308B6" w:rsidRDefault="00D308B6" w:rsidP="00270962">
            <w:pPr>
              <w:spacing w:after="120"/>
              <w:jc w:val="center"/>
              <w:rPr>
                <w:rFonts w:ascii="Arial" w:hAnsi="Arial" w:cs="Arial"/>
              </w:rPr>
            </w:pPr>
          </w:p>
        </w:tc>
        <w:tc>
          <w:tcPr>
            <w:tcW w:w="4436" w:type="dxa"/>
          </w:tcPr>
          <w:p w14:paraId="2D4CF69D" w14:textId="42690583" w:rsidR="5DB071B0" w:rsidRDefault="002A37DF" w:rsidP="5DB071B0">
            <w:pPr>
              <w:spacing w:after="120"/>
              <w:rPr>
                <w:rFonts w:ascii="Arial" w:hAnsi="Arial" w:cs="Arial"/>
              </w:rPr>
            </w:pPr>
            <w:r>
              <w:rPr>
                <w:noProof/>
              </w:rPr>
              <w:drawing>
                <wp:anchor distT="0" distB="0" distL="114300" distR="114300" simplePos="0" relativeHeight="251661312" behindDoc="0" locked="0" layoutInCell="1" allowOverlap="1" wp14:anchorId="3ED7B293" wp14:editId="3C33053C">
                  <wp:simplePos x="0" y="0"/>
                  <wp:positionH relativeFrom="column">
                    <wp:posOffset>530947</wp:posOffset>
                  </wp:positionH>
                  <wp:positionV relativeFrom="paragraph">
                    <wp:posOffset>130988</wp:posOffset>
                  </wp:positionV>
                  <wp:extent cx="1437067" cy="972921"/>
                  <wp:effectExtent l="0" t="0" r="0" b="0"/>
                  <wp:wrapNone/>
                  <wp:docPr id="1423329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5">
                            <a:extLst>
                              <a:ext uri="{28A0092B-C50C-407E-A947-70E740481C1C}">
                                <a14:useLocalDpi xmlns:a14="http://schemas.microsoft.com/office/drawing/2010/main" val="0"/>
                              </a:ext>
                            </a:extLst>
                          </a:blip>
                          <a:stretch>
                            <a:fillRect/>
                          </a:stretch>
                        </pic:blipFill>
                        <pic:spPr>
                          <a:xfrm>
                            <a:off x="0" y="0"/>
                            <a:ext cx="1437067" cy="972921"/>
                          </a:xfrm>
                          <a:prstGeom prst="rect">
                            <a:avLst/>
                          </a:prstGeom>
                        </pic:spPr>
                      </pic:pic>
                    </a:graphicData>
                  </a:graphic>
                  <wp14:sizeRelH relativeFrom="margin">
                    <wp14:pctWidth>0</wp14:pctWidth>
                  </wp14:sizeRelH>
                  <wp14:sizeRelV relativeFrom="margin">
                    <wp14:pctHeight>0</wp14:pctHeight>
                  </wp14:sizeRelV>
                </wp:anchor>
              </w:drawing>
            </w:r>
          </w:p>
        </w:tc>
      </w:tr>
      <w:tr w:rsidR="00D308B6" w:rsidRPr="00D5176B" w14:paraId="7D1389A2" w14:textId="77777777" w:rsidTr="5DB071B0">
        <w:tc>
          <w:tcPr>
            <w:tcW w:w="4580" w:type="dxa"/>
          </w:tcPr>
          <w:p w14:paraId="6EDAD317" w14:textId="77777777" w:rsidR="000217BD" w:rsidRPr="00D5176B" w:rsidRDefault="000217BD" w:rsidP="00D5176B">
            <w:pPr>
              <w:jc w:val="center"/>
              <w:rPr>
                <w:rFonts w:ascii="Arial" w:eastAsia="Open Sans" w:hAnsi="Arial" w:cs="Arial"/>
                <w:color w:val="000000" w:themeColor="text1"/>
              </w:rPr>
            </w:pPr>
            <w:r>
              <w:rPr>
                <w:rFonts w:ascii="Arial" w:hAnsi="Arial"/>
                <w:color w:val="000000" w:themeColor="text1"/>
                <w:sz w:val="22"/>
              </w:rPr>
              <w:t>Wanienki kalibracyjne widoczne z boku</w:t>
            </w:r>
          </w:p>
          <w:p w14:paraId="286C4F5A" w14:textId="55D7969B" w:rsidR="00D308B6" w:rsidRPr="00D5176B" w:rsidRDefault="00D308B6" w:rsidP="00D5176B">
            <w:pPr>
              <w:spacing w:after="120"/>
              <w:jc w:val="center"/>
              <w:rPr>
                <w:rFonts w:ascii="Arial" w:hAnsi="Arial" w:cs="Arial"/>
                <w:sz w:val="22"/>
                <w:szCs w:val="22"/>
              </w:rPr>
            </w:pPr>
          </w:p>
        </w:tc>
        <w:tc>
          <w:tcPr>
            <w:tcW w:w="4436" w:type="dxa"/>
          </w:tcPr>
          <w:p w14:paraId="33A85848" w14:textId="305EDDA0" w:rsidR="5DB071B0" w:rsidRDefault="5DB071B0" w:rsidP="5DB071B0">
            <w:pPr>
              <w:jc w:val="center"/>
              <w:rPr>
                <w:rFonts w:ascii="Arial" w:eastAsia="Open Sans" w:hAnsi="Arial" w:cs="Arial"/>
                <w:color w:val="000000" w:themeColor="text1"/>
                <w:sz w:val="22"/>
                <w:szCs w:val="22"/>
              </w:rPr>
            </w:pPr>
            <w:r>
              <w:rPr>
                <w:rFonts w:ascii="Arial" w:hAnsi="Arial"/>
                <w:color w:val="000000" w:themeColor="text1"/>
                <w:sz w:val="22"/>
              </w:rPr>
              <w:t>Optymalna widoczność nawet w nocy dzięki opcjonalnemu pakietowi oświetlenia</w:t>
            </w:r>
          </w:p>
        </w:tc>
      </w:tr>
      <w:tr w:rsidR="00D308B6" w:rsidRPr="00237F78" w14:paraId="49B9193F" w14:textId="77777777" w:rsidTr="5DB071B0">
        <w:tc>
          <w:tcPr>
            <w:tcW w:w="4580" w:type="dxa"/>
          </w:tcPr>
          <w:p w14:paraId="719406F5" w14:textId="2F36B158" w:rsidR="00852E80" w:rsidRPr="00237F78" w:rsidRDefault="009E3C09" w:rsidP="00237F78">
            <w:pPr>
              <w:spacing w:after="120"/>
              <w:jc w:val="center"/>
              <w:rPr>
                <w:rFonts w:ascii="Arial" w:hAnsi="Arial" w:cs="Arial"/>
                <w:sz w:val="22"/>
                <w:szCs w:val="22"/>
              </w:rPr>
            </w:pPr>
            <w:hyperlink r:id="rId16" w:history="1">
              <w:r w:rsidR="008A0DAE">
                <w:rPr>
                  <w:rStyle w:val="Hyperlink"/>
                  <w:rFonts w:ascii="Arial" w:hAnsi="Arial"/>
                  <w:sz w:val="22"/>
                </w:rPr>
                <w:t>https://www.poettinger.at/de_at/newsroom/pressebild/110824</w:t>
              </w:r>
            </w:hyperlink>
          </w:p>
        </w:tc>
        <w:tc>
          <w:tcPr>
            <w:tcW w:w="4436" w:type="dxa"/>
          </w:tcPr>
          <w:p w14:paraId="37DB1029" w14:textId="2A94F24B" w:rsidR="00237F78" w:rsidRPr="00237F78" w:rsidRDefault="009E3C09" w:rsidP="00237F78">
            <w:pPr>
              <w:spacing w:after="120"/>
              <w:jc w:val="center"/>
              <w:rPr>
                <w:rFonts w:ascii="Arial" w:hAnsi="Arial" w:cs="Arial"/>
                <w:sz w:val="22"/>
                <w:szCs w:val="22"/>
              </w:rPr>
            </w:pPr>
            <w:hyperlink r:id="rId17" w:history="1">
              <w:r w:rsidR="008A0DAE">
                <w:rPr>
                  <w:rStyle w:val="Hyperlink"/>
                  <w:rFonts w:ascii="Arial" w:hAnsi="Arial"/>
                  <w:sz w:val="22"/>
                </w:rPr>
                <w:t>https://www.poettinger.at/de_at/newsroom/pressebild/121449</w:t>
              </w:r>
            </w:hyperlink>
          </w:p>
        </w:tc>
      </w:tr>
    </w:tbl>
    <w:p w14:paraId="6BD3603C" w14:textId="42539762" w:rsidR="00906652" w:rsidRDefault="00906652" w:rsidP="00D308B6">
      <w:pPr>
        <w:spacing w:after="120" w:line="240" w:lineRule="auto"/>
        <w:rPr>
          <w:rFonts w:ascii="Arial" w:eastAsia="Times New Roman" w:hAnsi="Arial" w:cs="Arial"/>
        </w:rPr>
      </w:pPr>
    </w:p>
    <w:p w14:paraId="72A54D20" w14:textId="77777777" w:rsidR="00D308B6" w:rsidRPr="00876B5B" w:rsidRDefault="00D308B6" w:rsidP="00D308B6">
      <w:pPr>
        <w:widowControl w:val="0"/>
        <w:autoSpaceDE w:val="0"/>
        <w:autoSpaceDN w:val="0"/>
        <w:adjustRightInd w:val="0"/>
        <w:spacing w:after="0" w:line="360" w:lineRule="auto"/>
        <w:jc w:val="both"/>
        <w:rPr>
          <w:rFonts w:ascii="Arial" w:hAnsi="Arial" w:cs="Arial"/>
          <w:sz w:val="24"/>
          <w:szCs w:val="24"/>
        </w:rPr>
      </w:pPr>
      <w:r>
        <w:rPr>
          <w:rFonts w:ascii="Arial" w:hAnsi="Arial"/>
          <w:snapToGrid w:val="0"/>
          <w:color w:val="000000"/>
        </w:rPr>
        <w:t>Pozostałe zdjęcia w jakości do druku:</w:t>
      </w:r>
      <w:hyperlink r:id="rId18" w:history="1">
        <w:r>
          <w:rPr>
            <w:rStyle w:val="Hyperlink"/>
            <w:rFonts w:ascii="Arial" w:hAnsi="Arial"/>
            <w:snapToGrid w:val="0"/>
          </w:rPr>
          <w:t>http://www.poettinger.at/presse</w:t>
        </w:r>
      </w:hyperlink>
      <w:r>
        <w:rPr>
          <w:rStyle w:val="Hyperlink"/>
          <w:rFonts w:ascii="Arial" w:hAnsi="Arial"/>
          <w:snapToGrid w:val="0"/>
        </w:rPr>
        <w:t xml:space="preserve"> </w:t>
      </w:r>
    </w:p>
    <w:p w14:paraId="49CF64D1" w14:textId="60CB4E54" w:rsidR="59391D53" w:rsidRPr="001073EE" w:rsidRDefault="59391D53" w:rsidP="5DB071B0">
      <w:pPr>
        <w:rPr>
          <w:rFonts w:ascii="Open Sans" w:eastAsia="Open Sans" w:hAnsi="Open Sans" w:cs="Open Sans"/>
          <w:color w:val="000000" w:themeColor="text1"/>
        </w:rPr>
      </w:pPr>
    </w:p>
    <w:sectPr w:rsidR="59391D53" w:rsidRPr="001073EE">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4B99" w14:textId="77777777" w:rsidR="008A3B6E" w:rsidRDefault="008A3B6E" w:rsidP="007E05D6">
      <w:pPr>
        <w:spacing w:after="0" w:line="240" w:lineRule="auto"/>
      </w:pPr>
      <w:r>
        <w:separator/>
      </w:r>
    </w:p>
  </w:endnote>
  <w:endnote w:type="continuationSeparator" w:id="0">
    <w:p w14:paraId="7952E22C" w14:textId="77777777" w:rsidR="008A3B6E" w:rsidRDefault="008A3B6E" w:rsidP="007E05D6">
      <w:pPr>
        <w:spacing w:after="0" w:line="240" w:lineRule="auto"/>
      </w:pPr>
      <w:r>
        <w:continuationSeparator/>
      </w:r>
    </w:p>
  </w:endnote>
  <w:endnote w:type="continuationNotice" w:id="1">
    <w:p w14:paraId="6AA9ED71" w14:textId="77777777" w:rsidR="008A3B6E" w:rsidRDefault="008A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E29F" w14:textId="77777777" w:rsidR="00A41D39" w:rsidRDefault="00A41D39" w:rsidP="00A41D39">
    <w:pPr>
      <w:spacing w:after="0" w:line="240" w:lineRule="auto"/>
      <w:rPr>
        <w:rFonts w:ascii="Arial" w:eastAsia="Times New Roman" w:hAnsi="Arial" w:cs="Arial"/>
        <w:b/>
        <w:sz w:val="18"/>
        <w:szCs w:val="18"/>
      </w:rPr>
    </w:pPr>
  </w:p>
  <w:p w14:paraId="0350B953" w14:textId="3F043CDE" w:rsidR="00A41D39" w:rsidRPr="008B68AF" w:rsidRDefault="00A41D39" w:rsidP="00A41D39">
    <w:pPr>
      <w:spacing w:after="0" w:line="240" w:lineRule="auto"/>
      <w:rPr>
        <w:rFonts w:ascii="Arial" w:eastAsia="Times New Roman" w:hAnsi="Arial" w:cs="Arial"/>
        <w:b/>
        <w:sz w:val="18"/>
        <w:szCs w:val="18"/>
      </w:rPr>
    </w:pPr>
    <w:r>
      <w:rPr>
        <w:rFonts w:ascii="Arial" w:hAnsi="Arial"/>
        <w:b/>
        <w:sz w:val="18"/>
      </w:rPr>
      <w:t>PÖTTINGER Polska Sp. z o.o.</w:t>
    </w:r>
  </w:p>
  <w:p w14:paraId="4AE2594D" w14:textId="77777777" w:rsidR="00A41D39" w:rsidRDefault="00A41D39" w:rsidP="00A41D39">
    <w:pPr>
      <w:spacing w:after="0" w:line="240" w:lineRule="auto"/>
      <w:rPr>
        <w:rFonts w:ascii="Arial" w:eastAsia="Times New Roman" w:hAnsi="Arial" w:cs="Arial"/>
        <w:sz w:val="18"/>
        <w:szCs w:val="18"/>
      </w:rPr>
    </w:pPr>
    <w:r>
      <w:rPr>
        <w:rFonts w:ascii="Arial" w:hAnsi="Arial"/>
        <w:sz w:val="18"/>
      </w:rPr>
      <w:t xml:space="preserve">Edyta Tyrakowska, ul. Skawińska 22, 61-333 Poznań,  </w:t>
    </w:r>
  </w:p>
  <w:p w14:paraId="7C000DCB" w14:textId="2F3892C1" w:rsidR="00A41D39" w:rsidRDefault="00A41D39" w:rsidP="00A41D39">
    <w:pPr>
      <w:spacing w:after="0" w:line="240" w:lineRule="auto"/>
    </w:pPr>
    <w:r>
      <w:rPr>
        <w:rFonts w:ascii="Arial" w:hAnsi="Arial"/>
        <w:sz w:val="18"/>
      </w:rPr>
      <w:t xml:space="preserve">Tel.: +48 603 770 957, E-Mail: </w:t>
    </w:r>
    <w:hyperlink r:id="rId1" w:history="1">
      <w:r>
        <w:rPr>
          <w:rFonts w:ascii="Arial" w:hAnsi="Arial"/>
          <w:sz w:val="18"/>
        </w:rPr>
        <w:t>edyta.tyrakowska@poettinger.at</w:t>
      </w:r>
    </w:hyperlink>
    <w:r>
      <w:rPr>
        <w:rFonts w:ascii="Arial" w:hAnsi="Arial"/>
        <w:sz w:val="18"/>
      </w:rPr>
      <w:t xml:space="preserve">, </w:t>
    </w:r>
    <w:hyperlink r:id="rId2" w:history="1">
      <w:r>
        <w:rPr>
          <w:rFonts w:ascii="Arial" w:hAnsi="Arial"/>
          <w:sz w:val="18"/>
        </w:rPr>
        <w:t>www.poettinger.at_pl</w:t>
      </w:r>
    </w:hyperlink>
    <w:r>
      <w:rPr>
        <w:rFonts w:ascii="Arial" w:hAnsi="Arial"/>
        <w:sz w:val="18"/>
      </w:rPr>
      <w:tab/>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B010" w14:textId="77777777" w:rsidR="008A3B6E" w:rsidRDefault="008A3B6E" w:rsidP="007E05D6">
      <w:pPr>
        <w:spacing w:after="0" w:line="240" w:lineRule="auto"/>
      </w:pPr>
      <w:r>
        <w:separator/>
      </w:r>
    </w:p>
  </w:footnote>
  <w:footnote w:type="continuationSeparator" w:id="0">
    <w:p w14:paraId="0B4B69BC" w14:textId="77777777" w:rsidR="008A3B6E" w:rsidRDefault="008A3B6E" w:rsidP="007E05D6">
      <w:pPr>
        <w:spacing w:after="0" w:line="240" w:lineRule="auto"/>
      </w:pPr>
      <w:r>
        <w:continuationSeparator/>
      </w:r>
    </w:p>
  </w:footnote>
  <w:footnote w:type="continuationNotice" w:id="1">
    <w:p w14:paraId="6D2E0236" w14:textId="77777777" w:rsidR="008A3B6E" w:rsidRDefault="008A3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572F" w14:textId="77777777" w:rsidR="00D23299" w:rsidRDefault="00D23299" w:rsidP="00D23299">
    <w:pPr>
      <w:pStyle w:val="Kopfzeile"/>
      <w:tabs>
        <w:tab w:val="clear" w:pos="4536"/>
        <w:tab w:val="clear" w:pos="9072"/>
        <w:tab w:val="center" w:pos="4513"/>
      </w:tabs>
      <w:rPr>
        <w:rFonts w:ascii="Arial" w:hAnsi="Arial" w:cs="Arial"/>
        <w:b/>
        <w:bCs/>
        <w:sz w:val="24"/>
        <w:szCs w:val="24"/>
      </w:rPr>
    </w:pPr>
  </w:p>
  <w:p w14:paraId="74F21639" w14:textId="4DE72B0C" w:rsidR="007E05D6" w:rsidRDefault="00D23299" w:rsidP="00D23299">
    <w:pPr>
      <w:pStyle w:val="Kopfzeile"/>
      <w:tabs>
        <w:tab w:val="clear" w:pos="4536"/>
        <w:tab w:val="clear" w:pos="9072"/>
        <w:tab w:val="center" w:pos="4513"/>
      </w:tabs>
      <w:rPr>
        <w:rFonts w:ascii="Arial" w:hAnsi="Arial" w:cs="Arial"/>
        <w:b/>
        <w:bCs/>
        <w:sz w:val="24"/>
        <w:szCs w:val="24"/>
      </w:rPr>
    </w:pPr>
    <w:r>
      <w:rPr>
        <w:rFonts w:ascii="Arial" w:hAnsi="Arial"/>
        <w:b/>
        <w:noProof/>
        <w:sz w:val="24"/>
      </w:rPr>
      <w:drawing>
        <wp:anchor distT="0" distB="0" distL="114300" distR="114300" simplePos="0" relativeHeight="251658240" behindDoc="0" locked="0" layoutInCell="1" allowOverlap="1" wp14:anchorId="0861B23A" wp14:editId="121326DD">
          <wp:simplePos x="0" y="0"/>
          <wp:positionH relativeFrom="column">
            <wp:posOffset>3562184</wp:posOffset>
          </wp:positionH>
          <wp:positionV relativeFrom="paragraph">
            <wp:posOffset>-47708</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sz w:val="24"/>
      </w:rPr>
      <w:t>Informacja prasowa</w:t>
    </w:r>
    <w:r>
      <w:rPr>
        <w:rFonts w:ascii="Arial" w:hAnsi="Arial"/>
        <w:b/>
        <w:sz w:val="24"/>
      </w:rPr>
      <w:tab/>
    </w:r>
  </w:p>
  <w:p w14:paraId="01BE8C7F" w14:textId="77777777" w:rsidR="007E05D6" w:rsidRDefault="007E05D6">
    <w:pPr>
      <w:pStyle w:val="Kopfzeile"/>
    </w:pPr>
  </w:p>
  <w:p w14:paraId="5634CEAD" w14:textId="77777777" w:rsidR="00D23299" w:rsidRDefault="00D232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4DB6"/>
    <w:multiLevelType w:val="hybridMultilevel"/>
    <w:tmpl w:val="69320AEC"/>
    <w:lvl w:ilvl="0" w:tplc="699C13C2">
      <w:start w:val="1"/>
      <w:numFmt w:val="decimal"/>
      <w:lvlText w:val="%1."/>
      <w:lvlJc w:val="left"/>
      <w:pPr>
        <w:ind w:left="720" w:hanging="360"/>
      </w:pPr>
    </w:lvl>
    <w:lvl w:ilvl="1" w:tplc="663EE2EC">
      <w:start w:val="1"/>
      <w:numFmt w:val="lowerLetter"/>
      <w:lvlText w:val="%2."/>
      <w:lvlJc w:val="left"/>
      <w:pPr>
        <w:ind w:left="1440" w:hanging="360"/>
      </w:pPr>
    </w:lvl>
    <w:lvl w:ilvl="2" w:tplc="F4F85C46">
      <w:start w:val="1"/>
      <w:numFmt w:val="lowerRoman"/>
      <w:lvlText w:val="%3."/>
      <w:lvlJc w:val="right"/>
      <w:pPr>
        <w:ind w:left="2160" w:hanging="180"/>
      </w:pPr>
    </w:lvl>
    <w:lvl w:ilvl="3" w:tplc="7B282B0A">
      <w:start w:val="1"/>
      <w:numFmt w:val="decimal"/>
      <w:lvlText w:val="%4."/>
      <w:lvlJc w:val="left"/>
      <w:pPr>
        <w:ind w:left="2880" w:hanging="360"/>
      </w:pPr>
    </w:lvl>
    <w:lvl w:ilvl="4" w:tplc="6A7A4594">
      <w:start w:val="1"/>
      <w:numFmt w:val="lowerLetter"/>
      <w:lvlText w:val="%5."/>
      <w:lvlJc w:val="left"/>
      <w:pPr>
        <w:ind w:left="3600" w:hanging="360"/>
      </w:pPr>
    </w:lvl>
    <w:lvl w:ilvl="5" w:tplc="CA2EE128">
      <w:start w:val="1"/>
      <w:numFmt w:val="lowerRoman"/>
      <w:lvlText w:val="%6."/>
      <w:lvlJc w:val="right"/>
      <w:pPr>
        <w:ind w:left="4320" w:hanging="180"/>
      </w:pPr>
    </w:lvl>
    <w:lvl w:ilvl="6" w:tplc="76DC49EE">
      <w:start w:val="1"/>
      <w:numFmt w:val="decimal"/>
      <w:lvlText w:val="%7."/>
      <w:lvlJc w:val="left"/>
      <w:pPr>
        <w:ind w:left="5040" w:hanging="360"/>
      </w:pPr>
    </w:lvl>
    <w:lvl w:ilvl="7" w:tplc="A4A6EFF6">
      <w:start w:val="1"/>
      <w:numFmt w:val="lowerLetter"/>
      <w:lvlText w:val="%8."/>
      <w:lvlJc w:val="left"/>
      <w:pPr>
        <w:ind w:left="5760" w:hanging="360"/>
      </w:pPr>
    </w:lvl>
    <w:lvl w:ilvl="8" w:tplc="6D8E7978">
      <w:start w:val="1"/>
      <w:numFmt w:val="lowerRoman"/>
      <w:lvlText w:val="%9."/>
      <w:lvlJc w:val="right"/>
      <w:pPr>
        <w:ind w:left="6480" w:hanging="180"/>
      </w:pPr>
    </w:lvl>
  </w:abstractNum>
  <w:num w:numId="1" w16cid:durableId="4545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E84263"/>
    <w:rsid w:val="000217BD"/>
    <w:rsid w:val="0002365A"/>
    <w:rsid w:val="00030A43"/>
    <w:rsid w:val="00042CBC"/>
    <w:rsid w:val="000461B0"/>
    <w:rsid w:val="00080345"/>
    <w:rsid w:val="000A1CD9"/>
    <w:rsid w:val="000A6EE1"/>
    <w:rsid w:val="000D01CF"/>
    <w:rsid w:val="0010368A"/>
    <w:rsid w:val="001073EE"/>
    <w:rsid w:val="001473A2"/>
    <w:rsid w:val="001865FD"/>
    <w:rsid w:val="001905D1"/>
    <w:rsid w:val="00191EDF"/>
    <w:rsid w:val="001A705D"/>
    <w:rsid w:val="001C6154"/>
    <w:rsid w:val="00226C21"/>
    <w:rsid w:val="002356E4"/>
    <w:rsid w:val="00237F78"/>
    <w:rsid w:val="00256D77"/>
    <w:rsid w:val="002607B9"/>
    <w:rsid w:val="00271F42"/>
    <w:rsid w:val="00280594"/>
    <w:rsid w:val="00286C4B"/>
    <w:rsid w:val="002A37DF"/>
    <w:rsid w:val="002B6DF2"/>
    <w:rsid w:val="002E1E53"/>
    <w:rsid w:val="002FBA01"/>
    <w:rsid w:val="00312B9D"/>
    <w:rsid w:val="00316088"/>
    <w:rsid w:val="00330FCE"/>
    <w:rsid w:val="00333314"/>
    <w:rsid w:val="003970A8"/>
    <w:rsid w:val="003A2F01"/>
    <w:rsid w:val="003B4CD3"/>
    <w:rsid w:val="003B796B"/>
    <w:rsid w:val="003C5C15"/>
    <w:rsid w:val="003E08DC"/>
    <w:rsid w:val="003E2179"/>
    <w:rsid w:val="003E43C3"/>
    <w:rsid w:val="003F05FC"/>
    <w:rsid w:val="003F4894"/>
    <w:rsid w:val="0040244E"/>
    <w:rsid w:val="004306BD"/>
    <w:rsid w:val="0044226C"/>
    <w:rsid w:val="0047505B"/>
    <w:rsid w:val="004801DF"/>
    <w:rsid w:val="0048605E"/>
    <w:rsid w:val="004919FF"/>
    <w:rsid w:val="004A3977"/>
    <w:rsid w:val="004B2E0A"/>
    <w:rsid w:val="005210A0"/>
    <w:rsid w:val="00526795"/>
    <w:rsid w:val="0055468A"/>
    <w:rsid w:val="00591821"/>
    <w:rsid w:val="005969F8"/>
    <w:rsid w:val="005D625A"/>
    <w:rsid w:val="005D6BC3"/>
    <w:rsid w:val="00632428"/>
    <w:rsid w:val="00642399"/>
    <w:rsid w:val="006B10B3"/>
    <w:rsid w:val="006C39D4"/>
    <w:rsid w:val="006F272F"/>
    <w:rsid w:val="00722E49"/>
    <w:rsid w:val="00725631"/>
    <w:rsid w:val="00766A84"/>
    <w:rsid w:val="00787FE7"/>
    <w:rsid w:val="007D401C"/>
    <w:rsid w:val="007D7054"/>
    <w:rsid w:val="007E05D6"/>
    <w:rsid w:val="008045A2"/>
    <w:rsid w:val="00820FAA"/>
    <w:rsid w:val="00822D25"/>
    <w:rsid w:val="00830149"/>
    <w:rsid w:val="00840F7E"/>
    <w:rsid w:val="008453D2"/>
    <w:rsid w:val="00850F61"/>
    <w:rsid w:val="00852E80"/>
    <w:rsid w:val="00872A43"/>
    <w:rsid w:val="0087421F"/>
    <w:rsid w:val="008A0DAE"/>
    <w:rsid w:val="008A3B6E"/>
    <w:rsid w:val="008B4685"/>
    <w:rsid w:val="008B74D4"/>
    <w:rsid w:val="008C7375"/>
    <w:rsid w:val="008E3C7F"/>
    <w:rsid w:val="008E3F41"/>
    <w:rsid w:val="008E58B5"/>
    <w:rsid w:val="008E5E48"/>
    <w:rsid w:val="00906652"/>
    <w:rsid w:val="00921D95"/>
    <w:rsid w:val="009222F6"/>
    <w:rsid w:val="00930878"/>
    <w:rsid w:val="009324A1"/>
    <w:rsid w:val="00944352"/>
    <w:rsid w:val="00982956"/>
    <w:rsid w:val="0098477F"/>
    <w:rsid w:val="009A6875"/>
    <w:rsid w:val="009C0614"/>
    <w:rsid w:val="009F2B05"/>
    <w:rsid w:val="009F6320"/>
    <w:rsid w:val="00A244D6"/>
    <w:rsid w:val="00A41D39"/>
    <w:rsid w:val="00A65A65"/>
    <w:rsid w:val="00A6699E"/>
    <w:rsid w:val="00A76046"/>
    <w:rsid w:val="00A7617A"/>
    <w:rsid w:val="00A763D6"/>
    <w:rsid w:val="00A973C0"/>
    <w:rsid w:val="00AB2BF7"/>
    <w:rsid w:val="00AC75C9"/>
    <w:rsid w:val="00AD5582"/>
    <w:rsid w:val="00AE454A"/>
    <w:rsid w:val="00AF245B"/>
    <w:rsid w:val="00B16EB9"/>
    <w:rsid w:val="00B8192F"/>
    <w:rsid w:val="00B838AD"/>
    <w:rsid w:val="00BA304F"/>
    <w:rsid w:val="00BA3D56"/>
    <w:rsid w:val="00BC78CE"/>
    <w:rsid w:val="00BF3B5F"/>
    <w:rsid w:val="00BF68BB"/>
    <w:rsid w:val="00C02581"/>
    <w:rsid w:val="00C172E9"/>
    <w:rsid w:val="00C2442E"/>
    <w:rsid w:val="00C318ED"/>
    <w:rsid w:val="00C42477"/>
    <w:rsid w:val="00C446D3"/>
    <w:rsid w:val="00C47C4F"/>
    <w:rsid w:val="00C70E1C"/>
    <w:rsid w:val="00C90D2C"/>
    <w:rsid w:val="00C96D75"/>
    <w:rsid w:val="00CA1AD0"/>
    <w:rsid w:val="00D11C75"/>
    <w:rsid w:val="00D23299"/>
    <w:rsid w:val="00D308B6"/>
    <w:rsid w:val="00D42455"/>
    <w:rsid w:val="00D5176B"/>
    <w:rsid w:val="00D948F6"/>
    <w:rsid w:val="00D9569F"/>
    <w:rsid w:val="00DA4E53"/>
    <w:rsid w:val="00DB094F"/>
    <w:rsid w:val="00DB1565"/>
    <w:rsid w:val="00DB3AF4"/>
    <w:rsid w:val="00E03C2C"/>
    <w:rsid w:val="00E242B5"/>
    <w:rsid w:val="00E47DA0"/>
    <w:rsid w:val="00E56AD5"/>
    <w:rsid w:val="00E714D0"/>
    <w:rsid w:val="00E948A1"/>
    <w:rsid w:val="00EA0235"/>
    <w:rsid w:val="00EB10B3"/>
    <w:rsid w:val="00EB6C80"/>
    <w:rsid w:val="00EE667D"/>
    <w:rsid w:val="00EF1AE6"/>
    <w:rsid w:val="00F159CB"/>
    <w:rsid w:val="00F22D0A"/>
    <w:rsid w:val="00F4268B"/>
    <w:rsid w:val="00F47400"/>
    <w:rsid w:val="00F67051"/>
    <w:rsid w:val="00F67799"/>
    <w:rsid w:val="00FB24D2"/>
    <w:rsid w:val="00FC0F1B"/>
    <w:rsid w:val="00FE50E8"/>
    <w:rsid w:val="0178CD4B"/>
    <w:rsid w:val="019CF753"/>
    <w:rsid w:val="01FB0CFE"/>
    <w:rsid w:val="0202A9C3"/>
    <w:rsid w:val="026EED23"/>
    <w:rsid w:val="02B3886E"/>
    <w:rsid w:val="032E0E0A"/>
    <w:rsid w:val="0338C7B4"/>
    <w:rsid w:val="034761A6"/>
    <w:rsid w:val="040ABD84"/>
    <w:rsid w:val="041DAD97"/>
    <w:rsid w:val="048428AD"/>
    <w:rsid w:val="04A69482"/>
    <w:rsid w:val="04BFB0A6"/>
    <w:rsid w:val="05844973"/>
    <w:rsid w:val="060B75FB"/>
    <w:rsid w:val="062092A6"/>
    <w:rsid w:val="07603706"/>
    <w:rsid w:val="0878F215"/>
    <w:rsid w:val="0925D604"/>
    <w:rsid w:val="09D8ED80"/>
    <w:rsid w:val="0A0258AF"/>
    <w:rsid w:val="0B5B5D30"/>
    <w:rsid w:val="0CF276D5"/>
    <w:rsid w:val="0D18B84F"/>
    <w:rsid w:val="0DBA4490"/>
    <w:rsid w:val="0DFCEFAD"/>
    <w:rsid w:val="0E1C3158"/>
    <w:rsid w:val="0E8463F5"/>
    <w:rsid w:val="0F1AD0EA"/>
    <w:rsid w:val="0F435DE3"/>
    <w:rsid w:val="0FDC5637"/>
    <w:rsid w:val="10633217"/>
    <w:rsid w:val="10CD6FEB"/>
    <w:rsid w:val="10D7E90F"/>
    <w:rsid w:val="11569917"/>
    <w:rsid w:val="11E1E04B"/>
    <w:rsid w:val="12219ECA"/>
    <w:rsid w:val="12720F8A"/>
    <w:rsid w:val="1282FC09"/>
    <w:rsid w:val="128DB5B3"/>
    <w:rsid w:val="12A07000"/>
    <w:rsid w:val="1407D7AA"/>
    <w:rsid w:val="14829947"/>
    <w:rsid w:val="14E9DBDC"/>
    <w:rsid w:val="16207BE4"/>
    <w:rsid w:val="167CA671"/>
    <w:rsid w:val="169D13B8"/>
    <w:rsid w:val="16B4DFF0"/>
    <w:rsid w:val="17512649"/>
    <w:rsid w:val="1767684E"/>
    <w:rsid w:val="17BC94AB"/>
    <w:rsid w:val="180244BA"/>
    <w:rsid w:val="1840E26B"/>
    <w:rsid w:val="18EB7BFB"/>
    <w:rsid w:val="18F23D8D"/>
    <w:rsid w:val="1935486B"/>
    <w:rsid w:val="19BB8C1D"/>
    <w:rsid w:val="1B18CADC"/>
    <w:rsid w:val="1C10FB20"/>
    <w:rsid w:val="1C13D02B"/>
    <w:rsid w:val="1C2D0DCA"/>
    <w:rsid w:val="1CE44957"/>
    <w:rsid w:val="1D13DB86"/>
    <w:rsid w:val="1DCDFEB2"/>
    <w:rsid w:val="1DDEBFE6"/>
    <w:rsid w:val="1EE57306"/>
    <w:rsid w:val="1F086C45"/>
    <w:rsid w:val="1F169F4F"/>
    <w:rsid w:val="1F75CF6B"/>
    <w:rsid w:val="1FCA6007"/>
    <w:rsid w:val="1FD838D4"/>
    <w:rsid w:val="1FEB2396"/>
    <w:rsid w:val="201BEA19"/>
    <w:rsid w:val="20DFBA32"/>
    <w:rsid w:val="2260A8EB"/>
    <w:rsid w:val="22FAFAA7"/>
    <w:rsid w:val="23903D6F"/>
    <w:rsid w:val="24563156"/>
    <w:rsid w:val="248CDE1B"/>
    <w:rsid w:val="24C7D236"/>
    <w:rsid w:val="250F8ACA"/>
    <w:rsid w:val="26AB8DF1"/>
    <w:rsid w:val="26C082A4"/>
    <w:rsid w:val="272CC4FB"/>
    <w:rsid w:val="277EEE90"/>
    <w:rsid w:val="28000983"/>
    <w:rsid w:val="28BDCE95"/>
    <w:rsid w:val="29CFED5D"/>
    <w:rsid w:val="29DA998C"/>
    <w:rsid w:val="29FD4702"/>
    <w:rsid w:val="29FF2334"/>
    <w:rsid w:val="2A0A9202"/>
    <w:rsid w:val="2A3CFC24"/>
    <w:rsid w:val="2AB6D8E8"/>
    <w:rsid w:val="2AED205B"/>
    <w:rsid w:val="2B14C563"/>
    <w:rsid w:val="2B2A2CD2"/>
    <w:rsid w:val="2B401AD6"/>
    <w:rsid w:val="2CBEF5DB"/>
    <w:rsid w:val="2CEA4523"/>
    <w:rsid w:val="2D01F927"/>
    <w:rsid w:val="2D9C5506"/>
    <w:rsid w:val="2DAB6F27"/>
    <w:rsid w:val="2DC6743D"/>
    <w:rsid w:val="2DE3EB3F"/>
    <w:rsid w:val="2E127519"/>
    <w:rsid w:val="2E4ECEAD"/>
    <w:rsid w:val="2EC06F7A"/>
    <w:rsid w:val="2EC73164"/>
    <w:rsid w:val="2EE26E73"/>
    <w:rsid w:val="3097D670"/>
    <w:rsid w:val="317AFD52"/>
    <w:rsid w:val="318CBCC0"/>
    <w:rsid w:val="31D679FC"/>
    <w:rsid w:val="321E7681"/>
    <w:rsid w:val="325C9810"/>
    <w:rsid w:val="3459F48D"/>
    <w:rsid w:val="34C45155"/>
    <w:rsid w:val="3550EA3D"/>
    <w:rsid w:val="358D588F"/>
    <w:rsid w:val="359F1DCD"/>
    <w:rsid w:val="35C6E345"/>
    <w:rsid w:val="366021B6"/>
    <w:rsid w:val="3673D10B"/>
    <w:rsid w:val="36D42625"/>
    <w:rsid w:val="36E2C017"/>
    <w:rsid w:val="377EF2D4"/>
    <w:rsid w:val="378ACD85"/>
    <w:rsid w:val="380373BE"/>
    <w:rsid w:val="38071FDA"/>
    <w:rsid w:val="38463CD8"/>
    <w:rsid w:val="386EDFC8"/>
    <w:rsid w:val="39258107"/>
    <w:rsid w:val="39269DE6"/>
    <w:rsid w:val="3B94F018"/>
    <w:rsid w:val="3BC99224"/>
    <w:rsid w:val="3D1EEE1F"/>
    <w:rsid w:val="3F0132E6"/>
    <w:rsid w:val="3F21F2BB"/>
    <w:rsid w:val="3F3B2B41"/>
    <w:rsid w:val="40171178"/>
    <w:rsid w:val="405F9FCF"/>
    <w:rsid w:val="40AB5FE1"/>
    <w:rsid w:val="410BA607"/>
    <w:rsid w:val="4167437A"/>
    <w:rsid w:val="4227AEF1"/>
    <w:rsid w:val="42DC7BF1"/>
    <w:rsid w:val="432A4EDB"/>
    <w:rsid w:val="43373CFB"/>
    <w:rsid w:val="43469244"/>
    <w:rsid w:val="43B145C0"/>
    <w:rsid w:val="43B94A0A"/>
    <w:rsid w:val="43C1431F"/>
    <w:rsid w:val="43CBE85E"/>
    <w:rsid w:val="44284E35"/>
    <w:rsid w:val="44849EFD"/>
    <w:rsid w:val="44E262A5"/>
    <w:rsid w:val="44FC54EA"/>
    <w:rsid w:val="4640D98B"/>
    <w:rsid w:val="46EA49EF"/>
    <w:rsid w:val="47842FB2"/>
    <w:rsid w:val="47BA2AD0"/>
    <w:rsid w:val="480E5122"/>
    <w:rsid w:val="48C9E24F"/>
    <w:rsid w:val="48EB2A08"/>
    <w:rsid w:val="49273834"/>
    <w:rsid w:val="49431255"/>
    <w:rsid w:val="4944AF36"/>
    <w:rsid w:val="4A507DC0"/>
    <w:rsid w:val="4A5108AA"/>
    <w:rsid w:val="4B2D5CF3"/>
    <w:rsid w:val="4B50A986"/>
    <w:rsid w:val="4BE45F95"/>
    <w:rsid w:val="4BE83AA9"/>
    <w:rsid w:val="4BEC4E21"/>
    <w:rsid w:val="4C544413"/>
    <w:rsid w:val="4C7245C1"/>
    <w:rsid w:val="4D5D3F81"/>
    <w:rsid w:val="4E11C269"/>
    <w:rsid w:val="4F6ED81E"/>
    <w:rsid w:val="503C5B2A"/>
    <w:rsid w:val="5059352A"/>
    <w:rsid w:val="506B9376"/>
    <w:rsid w:val="50B162F0"/>
    <w:rsid w:val="50B4529E"/>
    <w:rsid w:val="50F7C25C"/>
    <w:rsid w:val="5129CAC8"/>
    <w:rsid w:val="51D7B02A"/>
    <w:rsid w:val="51E693B2"/>
    <w:rsid w:val="532F9C75"/>
    <w:rsid w:val="53DE37A9"/>
    <w:rsid w:val="54698547"/>
    <w:rsid w:val="550F50EC"/>
    <w:rsid w:val="55DDE28A"/>
    <w:rsid w:val="5601AD1E"/>
    <w:rsid w:val="565E8769"/>
    <w:rsid w:val="57C8611F"/>
    <w:rsid w:val="580DE3CE"/>
    <w:rsid w:val="584F5855"/>
    <w:rsid w:val="585E378C"/>
    <w:rsid w:val="58B4AD41"/>
    <w:rsid w:val="58E3BA27"/>
    <w:rsid w:val="59391D53"/>
    <w:rsid w:val="5A356D96"/>
    <w:rsid w:val="5A793595"/>
    <w:rsid w:val="5CCF29A8"/>
    <w:rsid w:val="5D6EEAF9"/>
    <w:rsid w:val="5DB071B0"/>
    <w:rsid w:val="5E964DD4"/>
    <w:rsid w:val="5EB892F8"/>
    <w:rsid w:val="5EFA2D7B"/>
    <w:rsid w:val="5F0C33BC"/>
    <w:rsid w:val="5F4C4211"/>
    <w:rsid w:val="6020F989"/>
    <w:rsid w:val="6053331D"/>
    <w:rsid w:val="615E088E"/>
    <w:rsid w:val="6181A232"/>
    <w:rsid w:val="61C675A2"/>
    <w:rsid w:val="622B74D5"/>
    <w:rsid w:val="62417B9A"/>
    <w:rsid w:val="62F9D8EF"/>
    <w:rsid w:val="6379FEFB"/>
    <w:rsid w:val="63AFC235"/>
    <w:rsid w:val="63BED8DA"/>
    <w:rsid w:val="655AA93B"/>
    <w:rsid w:val="655DE893"/>
    <w:rsid w:val="657A5E3E"/>
    <w:rsid w:val="657EEEFC"/>
    <w:rsid w:val="6591E5AE"/>
    <w:rsid w:val="663179B1"/>
    <w:rsid w:val="665D493E"/>
    <w:rsid w:val="67DC44AA"/>
    <w:rsid w:val="67F4E027"/>
    <w:rsid w:val="6812E311"/>
    <w:rsid w:val="6825BFFC"/>
    <w:rsid w:val="686FD36D"/>
    <w:rsid w:val="6899EDA5"/>
    <w:rsid w:val="68D04506"/>
    <w:rsid w:val="694FFAE8"/>
    <w:rsid w:val="69609665"/>
    <w:rsid w:val="69691A73"/>
    <w:rsid w:val="6990B088"/>
    <w:rsid w:val="69AF6517"/>
    <w:rsid w:val="69BE14B4"/>
    <w:rsid w:val="6A8861BF"/>
    <w:rsid w:val="6AA38D95"/>
    <w:rsid w:val="6AB83FDE"/>
    <w:rsid w:val="6B30BA61"/>
    <w:rsid w:val="6B8FE04B"/>
    <w:rsid w:val="6C968D70"/>
    <w:rsid w:val="6CA0BB35"/>
    <w:rsid w:val="6D5B263D"/>
    <w:rsid w:val="6D8F390A"/>
    <w:rsid w:val="6D947E28"/>
    <w:rsid w:val="6DE84263"/>
    <w:rsid w:val="6F3BF9BA"/>
    <w:rsid w:val="6F51FAF3"/>
    <w:rsid w:val="6FE95796"/>
    <w:rsid w:val="70456EA7"/>
    <w:rsid w:val="71567BF6"/>
    <w:rsid w:val="717C19DE"/>
    <w:rsid w:val="728117A8"/>
    <w:rsid w:val="7293F0AE"/>
    <w:rsid w:val="7322A3E9"/>
    <w:rsid w:val="732A9069"/>
    <w:rsid w:val="73A2626D"/>
    <w:rsid w:val="73F310BA"/>
    <w:rsid w:val="73FB5D4B"/>
    <w:rsid w:val="750FD65C"/>
    <w:rsid w:val="7514F3F2"/>
    <w:rsid w:val="754FEA0C"/>
    <w:rsid w:val="75972DAC"/>
    <w:rsid w:val="76AC050B"/>
    <w:rsid w:val="77BD125A"/>
    <w:rsid w:val="7804AEFE"/>
    <w:rsid w:val="780D799D"/>
    <w:rsid w:val="78764FDE"/>
    <w:rsid w:val="78D3FBCC"/>
    <w:rsid w:val="78F0592C"/>
    <w:rsid w:val="79DB692A"/>
    <w:rsid w:val="7A98B686"/>
    <w:rsid w:val="7B32C6C8"/>
    <w:rsid w:val="7B54A8D8"/>
    <w:rsid w:val="7C04A3CC"/>
    <w:rsid w:val="7CD91C40"/>
    <w:rsid w:val="7D9783C0"/>
    <w:rsid w:val="7E655690"/>
    <w:rsid w:val="7E93E99F"/>
    <w:rsid w:val="7EC07BFF"/>
    <w:rsid w:val="7F449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4263"/>
  <w15:chartTrackingRefBased/>
  <w15:docId w15:val="{CFAD9E25-F8C7-4B35-A5BD-F282DCE4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7E05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05D6"/>
  </w:style>
  <w:style w:type="paragraph" w:styleId="Fuzeile">
    <w:name w:val="footer"/>
    <w:basedOn w:val="Standard"/>
    <w:link w:val="FuzeileZchn"/>
    <w:uiPriority w:val="99"/>
    <w:unhideWhenUsed/>
    <w:rsid w:val="007E05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05D6"/>
  </w:style>
  <w:style w:type="table" w:styleId="Tabellenraster">
    <w:name w:val="Table Grid"/>
    <w:basedOn w:val="NormaleTabelle"/>
    <w:rsid w:val="00D308B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308B6"/>
    <w:rPr>
      <w:color w:val="954F72" w:themeColor="followedHyperlink"/>
      <w:u w:val="single"/>
    </w:rPr>
  </w:style>
  <w:style w:type="character" w:styleId="NichtaufgelsteErwhnung">
    <w:name w:val="Unresolved Mention"/>
    <w:basedOn w:val="Absatz-Standardschriftart"/>
    <w:uiPriority w:val="99"/>
    <w:semiHidden/>
    <w:unhideWhenUsed/>
    <w:rsid w:val="00EB10B3"/>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2124">
      <w:bodyDiv w:val="1"/>
      <w:marLeft w:val="0"/>
      <w:marRight w:val="0"/>
      <w:marTop w:val="0"/>
      <w:marBottom w:val="0"/>
      <w:divBdr>
        <w:top w:val="none" w:sz="0" w:space="0" w:color="auto"/>
        <w:left w:val="none" w:sz="0" w:space="0" w:color="auto"/>
        <w:bottom w:val="none" w:sz="0" w:space="0" w:color="auto"/>
        <w:right w:val="none" w:sz="0" w:space="0" w:color="auto"/>
      </w:divBdr>
      <w:divsChild>
        <w:div w:id="1397894731">
          <w:marLeft w:val="0"/>
          <w:marRight w:val="0"/>
          <w:marTop w:val="0"/>
          <w:marBottom w:val="0"/>
          <w:divBdr>
            <w:top w:val="none" w:sz="0" w:space="0" w:color="auto"/>
            <w:left w:val="none" w:sz="0" w:space="0" w:color="auto"/>
            <w:bottom w:val="none" w:sz="0" w:space="0" w:color="auto"/>
            <w:right w:val="none" w:sz="0" w:space="0" w:color="auto"/>
          </w:divBdr>
        </w:div>
        <w:div w:id="2044357465">
          <w:marLeft w:val="0"/>
          <w:marRight w:val="0"/>
          <w:marTop w:val="0"/>
          <w:marBottom w:val="0"/>
          <w:divBdr>
            <w:top w:val="none" w:sz="0" w:space="0" w:color="auto"/>
            <w:left w:val="none" w:sz="0" w:space="0" w:color="auto"/>
            <w:bottom w:val="none" w:sz="0" w:space="0" w:color="auto"/>
            <w:right w:val="none" w:sz="0" w:space="0" w:color="auto"/>
          </w:divBdr>
        </w:div>
        <w:div w:id="1305551433">
          <w:marLeft w:val="0"/>
          <w:marRight w:val="0"/>
          <w:marTop w:val="0"/>
          <w:marBottom w:val="0"/>
          <w:divBdr>
            <w:top w:val="none" w:sz="0" w:space="0" w:color="auto"/>
            <w:left w:val="none" w:sz="0" w:space="0" w:color="auto"/>
            <w:bottom w:val="none" w:sz="0" w:space="0" w:color="auto"/>
            <w:right w:val="none" w:sz="0" w:space="0" w:color="auto"/>
          </w:divBdr>
        </w:div>
        <w:div w:id="1786850156">
          <w:marLeft w:val="0"/>
          <w:marRight w:val="0"/>
          <w:marTop w:val="0"/>
          <w:marBottom w:val="0"/>
          <w:divBdr>
            <w:top w:val="none" w:sz="0" w:space="0" w:color="auto"/>
            <w:left w:val="none" w:sz="0" w:space="0" w:color="auto"/>
            <w:bottom w:val="none" w:sz="0" w:space="0" w:color="auto"/>
            <w:right w:val="none" w:sz="0" w:space="0" w:color="auto"/>
          </w:divBdr>
        </w:div>
        <w:div w:id="1424298959">
          <w:marLeft w:val="0"/>
          <w:marRight w:val="0"/>
          <w:marTop w:val="0"/>
          <w:marBottom w:val="0"/>
          <w:divBdr>
            <w:top w:val="none" w:sz="0" w:space="0" w:color="auto"/>
            <w:left w:val="none" w:sz="0" w:space="0" w:color="auto"/>
            <w:bottom w:val="none" w:sz="0" w:space="0" w:color="auto"/>
            <w:right w:val="none" w:sz="0" w:space="0" w:color="auto"/>
          </w:divBdr>
        </w:div>
        <w:div w:id="14314291">
          <w:marLeft w:val="0"/>
          <w:marRight w:val="0"/>
          <w:marTop w:val="0"/>
          <w:marBottom w:val="0"/>
          <w:divBdr>
            <w:top w:val="none" w:sz="0" w:space="0" w:color="auto"/>
            <w:left w:val="none" w:sz="0" w:space="0" w:color="auto"/>
            <w:bottom w:val="none" w:sz="0" w:space="0" w:color="auto"/>
            <w:right w:val="none" w:sz="0" w:space="0" w:color="auto"/>
          </w:divBdr>
        </w:div>
      </w:divsChild>
    </w:div>
    <w:div w:id="1336685282">
      <w:bodyDiv w:val="1"/>
      <w:marLeft w:val="0"/>
      <w:marRight w:val="0"/>
      <w:marTop w:val="0"/>
      <w:marBottom w:val="0"/>
      <w:divBdr>
        <w:top w:val="none" w:sz="0" w:space="0" w:color="auto"/>
        <w:left w:val="none" w:sz="0" w:space="0" w:color="auto"/>
        <w:bottom w:val="none" w:sz="0" w:space="0" w:color="auto"/>
        <w:right w:val="none" w:sz="0" w:space="0" w:color="auto"/>
      </w:divBdr>
      <w:divsChild>
        <w:div w:id="337540472">
          <w:marLeft w:val="0"/>
          <w:marRight w:val="0"/>
          <w:marTop w:val="0"/>
          <w:marBottom w:val="0"/>
          <w:divBdr>
            <w:top w:val="none" w:sz="0" w:space="0" w:color="auto"/>
            <w:left w:val="none" w:sz="0" w:space="0" w:color="auto"/>
            <w:bottom w:val="none" w:sz="0" w:space="0" w:color="auto"/>
            <w:right w:val="none" w:sz="0" w:space="0" w:color="auto"/>
          </w:divBdr>
        </w:div>
        <w:div w:id="400059627">
          <w:marLeft w:val="0"/>
          <w:marRight w:val="0"/>
          <w:marTop w:val="0"/>
          <w:marBottom w:val="0"/>
          <w:divBdr>
            <w:top w:val="none" w:sz="0" w:space="0" w:color="auto"/>
            <w:left w:val="none" w:sz="0" w:space="0" w:color="auto"/>
            <w:bottom w:val="none" w:sz="0" w:space="0" w:color="auto"/>
            <w:right w:val="none" w:sz="0" w:space="0" w:color="auto"/>
          </w:divBdr>
        </w:div>
        <w:div w:id="476454941">
          <w:marLeft w:val="0"/>
          <w:marRight w:val="0"/>
          <w:marTop w:val="0"/>
          <w:marBottom w:val="0"/>
          <w:divBdr>
            <w:top w:val="none" w:sz="0" w:space="0" w:color="auto"/>
            <w:left w:val="none" w:sz="0" w:space="0" w:color="auto"/>
            <w:bottom w:val="none" w:sz="0" w:space="0" w:color="auto"/>
            <w:right w:val="none" w:sz="0" w:space="0" w:color="auto"/>
          </w:divBdr>
        </w:div>
        <w:div w:id="268775529">
          <w:marLeft w:val="0"/>
          <w:marRight w:val="0"/>
          <w:marTop w:val="0"/>
          <w:marBottom w:val="0"/>
          <w:divBdr>
            <w:top w:val="none" w:sz="0" w:space="0" w:color="auto"/>
            <w:left w:val="none" w:sz="0" w:space="0" w:color="auto"/>
            <w:bottom w:val="none" w:sz="0" w:space="0" w:color="auto"/>
            <w:right w:val="none" w:sz="0" w:space="0" w:color="auto"/>
          </w:divBdr>
        </w:div>
        <w:div w:id="1401753145">
          <w:marLeft w:val="0"/>
          <w:marRight w:val="0"/>
          <w:marTop w:val="0"/>
          <w:marBottom w:val="0"/>
          <w:divBdr>
            <w:top w:val="none" w:sz="0" w:space="0" w:color="auto"/>
            <w:left w:val="none" w:sz="0" w:space="0" w:color="auto"/>
            <w:bottom w:val="none" w:sz="0" w:space="0" w:color="auto"/>
            <w:right w:val="none" w:sz="0" w:space="0" w:color="auto"/>
          </w:divBdr>
        </w:div>
        <w:div w:id="50856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20936" TargetMode="External"/><Relationship Id="rId18" Type="http://schemas.openxmlformats.org/officeDocument/2006/relationships/hyperlink" Target="http://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110633" TargetMode="External"/><Relationship Id="rId17" Type="http://schemas.openxmlformats.org/officeDocument/2006/relationships/hyperlink" Target="https://www.poettinger.at/de_at/newsroom/pressebild/121449" TargetMode="External"/><Relationship Id="rId2" Type="http://schemas.openxmlformats.org/officeDocument/2006/relationships/customXml" Target="../customXml/item2.xml"/><Relationship Id="rId16" Type="http://schemas.openxmlformats.org/officeDocument/2006/relationships/hyperlink" Target="https://www.poettinger.at/de_at/newsroom/pressebild/1108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944326ED-A959-45D2-8789-28B34C69CBD0}">
    <t:Anchor>
      <t:Comment id="1919600560"/>
    </t:Anchor>
    <t:History>
      <t:Event id="{DF413642-8484-40BB-9327-9351CAF65778}" time="2024-02-06T14:47:22.741Z">
        <t:Attribution userId="S::marlene.neuwirth@poettinger.at::750a2fa2-f215-4ee6-862d-eaec9c897923" userProvider="AD" userName="Neuwirth Marlene"/>
        <t:Anchor>
          <t:Comment id="1919600560"/>
        </t:Anchor>
        <t:Create/>
      </t:Event>
      <t:Event id="{11A8B44A-FD89-449A-99E1-1A8A68C31F2A}" time="2024-02-06T14:47:22.741Z">
        <t:Attribution userId="S::marlene.neuwirth@poettinger.at::750a2fa2-f215-4ee6-862d-eaec9c897923" userProvider="AD" userName="Neuwirth Marlene"/>
        <t:Anchor>
          <t:Comment id="1919600560"/>
        </t:Anchor>
        <t:Assign userId="S::Johanna.Ecklmayr@poettinger.at::bde1ebe5-0161-4652-afc3-cb081eea4b0c" userProvider="AD" userName="Ecklmayr Johanna"/>
      </t:Event>
      <t:Event id="{21D91617-FE20-4ADD-9AEC-D0CC899282BF}" time="2024-02-06T14:47:22.741Z">
        <t:Attribution userId="S::marlene.neuwirth@poettinger.at::750a2fa2-f215-4ee6-862d-eaec9c897923" userProvider="AD" userName="Neuwirth Marlene"/>
        <t:Anchor>
          <t:Comment id="1919600560"/>
        </t:Anchor>
        <t:SetTitle title="@Ecklmayr Johanna hier hat es wohl den Link abgeschnitten - hättest du den bitte noch für mich?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DE144-B585-4C2A-8DF4-37E2EE31C516}">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3723ED18-3605-45E7-868B-775533A5729E}">
  <ds:schemaRefs>
    <ds:schemaRef ds:uri="http://schemas.microsoft.com/sharepoint/v3/contenttype/forms"/>
  </ds:schemaRefs>
</ds:datastoreItem>
</file>

<file path=customXml/itemProps3.xml><?xml version="1.0" encoding="utf-8"?>
<ds:datastoreItem xmlns:ds="http://schemas.openxmlformats.org/officeDocument/2006/customXml" ds:itemID="{0671D44E-08F6-4C37-A988-977E35E8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VITASEM</vt:lpstr>
    </vt:vector>
  </TitlesOfParts>
  <Company/>
  <LinksUpToDate>false</LinksUpToDate>
  <CharactersWithSpaces>3774</CharactersWithSpaces>
  <SharedDoc>false</SharedDoc>
  <HLinks>
    <vt:vector size="42" baseType="variant">
      <vt:variant>
        <vt:i4>8192120</vt:i4>
      </vt:variant>
      <vt:variant>
        <vt:i4>12</vt:i4>
      </vt:variant>
      <vt:variant>
        <vt:i4>0</vt:i4>
      </vt:variant>
      <vt:variant>
        <vt:i4>5</vt:i4>
      </vt:variant>
      <vt:variant>
        <vt:lpwstr>http://www.poettinger.at/presse</vt:lpwstr>
      </vt:variant>
      <vt:variant>
        <vt:lpwstr/>
      </vt:variant>
      <vt:variant>
        <vt:i4>3801123</vt:i4>
      </vt:variant>
      <vt:variant>
        <vt:i4>9</vt:i4>
      </vt:variant>
      <vt:variant>
        <vt:i4>0</vt:i4>
      </vt:variant>
      <vt:variant>
        <vt:i4>5</vt:i4>
      </vt:variant>
      <vt:variant>
        <vt:lpwstr>https://mediapool.poettinger.at/main/nova-app/explore/home_nodeType(dialog:detail;id=121449_asset;tab=preview</vt:lpwstr>
      </vt:variant>
      <vt:variant>
        <vt:lpwstr/>
      </vt:variant>
      <vt:variant>
        <vt:i4>6029333</vt:i4>
      </vt:variant>
      <vt:variant>
        <vt:i4>6</vt:i4>
      </vt:variant>
      <vt:variant>
        <vt:i4>0</vt:i4>
      </vt:variant>
      <vt:variant>
        <vt:i4>5</vt:i4>
      </vt:variant>
      <vt:variant>
        <vt:lpwstr>https://mediapool.poettinger.at/main/nova-app/explore/19638_node(dialog:detail;id=110824_asset;tab=preview</vt:lpwstr>
      </vt:variant>
      <vt:variant>
        <vt:lpwstr/>
      </vt:variant>
      <vt:variant>
        <vt:i4>3932193</vt:i4>
      </vt:variant>
      <vt:variant>
        <vt:i4>3</vt:i4>
      </vt:variant>
      <vt:variant>
        <vt:i4>0</vt:i4>
      </vt:variant>
      <vt:variant>
        <vt:i4>5</vt:i4>
      </vt:variant>
      <vt:variant>
        <vt:lpwstr>https://mediapool.poettinger.at/main/nova-app/explore/home_nodeType(dialog:detail;id=120936_asset;tab=preview</vt:lpwstr>
      </vt:variant>
      <vt:variant>
        <vt:lpwstr/>
      </vt:variant>
      <vt:variant>
        <vt:i4>7536687</vt:i4>
      </vt:variant>
      <vt:variant>
        <vt:i4>0</vt:i4>
      </vt:variant>
      <vt:variant>
        <vt:i4>0</vt:i4>
      </vt:variant>
      <vt:variant>
        <vt:i4>5</vt:i4>
      </vt:variant>
      <vt:variant>
        <vt:lpwstr>https://mediapool.poettinger.at/main/nova-app/explore/101_nodeType(dialog:detail;id=110633_asset;tab=preview</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VITASEM</dc:title>
  <dc:subject/>
  <dc:creator>Ecklmayr Johanna</dc:creator>
  <cp:keywords/>
  <dc:description/>
  <cp:lastModifiedBy>Tyrakowska Edyta</cp:lastModifiedBy>
  <cp:revision>2</cp:revision>
  <cp:lastPrinted>2024-02-15T08:39:00Z</cp:lastPrinted>
  <dcterms:created xsi:type="dcterms:W3CDTF">2024-03-01T08:44:00Z</dcterms:created>
  <dcterms:modified xsi:type="dcterms:W3CDTF">2024-03-01T08:44:00Z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