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3FF7" w14:textId="469201FE" w:rsidR="00BC3467" w:rsidRPr="00E70E30" w:rsidRDefault="00BC3467" w:rsidP="00BC3467">
      <w:pPr>
        <w:spacing w:after="0" w:line="360" w:lineRule="auto"/>
        <w:jc w:val="both"/>
        <w:rPr>
          <w:rFonts w:ascii="Arial" w:eastAsia="Calibri" w:hAnsi="Arial" w:cs="Arial"/>
          <w:sz w:val="40"/>
          <w:szCs w:val="40"/>
        </w:rPr>
      </w:pPr>
      <w:r w:rsidRPr="00E70E30">
        <w:rPr>
          <w:rFonts w:ascii="Arial" w:eastAsia="Calibri" w:hAnsi="Arial" w:cs="Arial"/>
          <w:sz w:val="40"/>
          <w:szCs w:val="40"/>
        </w:rPr>
        <w:t>Einer für alle</w:t>
      </w:r>
      <w:r w:rsidR="00B47910" w:rsidRPr="00E70E30">
        <w:rPr>
          <w:rFonts w:ascii="Arial" w:eastAsia="Calibri" w:hAnsi="Arial" w:cs="Arial"/>
          <w:sz w:val="40"/>
          <w:szCs w:val="40"/>
        </w:rPr>
        <w:t xml:space="preserve"> von Pöttinger</w:t>
      </w:r>
      <w:r w:rsidRPr="00E70E30">
        <w:rPr>
          <w:rFonts w:ascii="Arial" w:eastAsia="Calibri" w:hAnsi="Arial" w:cs="Arial"/>
          <w:sz w:val="40"/>
          <w:szCs w:val="40"/>
        </w:rPr>
        <w:t xml:space="preserve">: </w:t>
      </w:r>
    </w:p>
    <w:p w14:paraId="50F91555" w14:textId="14A24D06" w:rsidR="00BC3467" w:rsidRPr="00E70E30" w:rsidRDefault="00BC3467" w:rsidP="00BC3467">
      <w:pPr>
        <w:spacing w:after="0" w:line="360" w:lineRule="auto"/>
        <w:jc w:val="both"/>
        <w:rPr>
          <w:rFonts w:ascii="Arial" w:eastAsia="Calibri" w:hAnsi="Arial" w:cs="Arial"/>
          <w:sz w:val="40"/>
          <w:szCs w:val="40"/>
        </w:rPr>
      </w:pPr>
      <w:r w:rsidRPr="00E70E30">
        <w:rPr>
          <w:rFonts w:ascii="Arial" w:eastAsia="Calibri" w:hAnsi="Arial" w:cs="Arial"/>
          <w:sz w:val="40"/>
          <w:szCs w:val="40"/>
        </w:rPr>
        <w:t>TEGOSEM</w:t>
      </w:r>
      <w:r w:rsidR="00863036" w:rsidRPr="00E70E30">
        <w:rPr>
          <w:rFonts w:ascii="Arial" w:eastAsia="Calibri" w:hAnsi="Arial" w:cs="Arial"/>
          <w:sz w:val="40"/>
          <w:szCs w:val="40"/>
        </w:rPr>
        <w:t>, der</w:t>
      </w:r>
      <w:r w:rsidR="00B47910" w:rsidRPr="00E70E30">
        <w:rPr>
          <w:rFonts w:ascii="Arial" w:eastAsia="Calibri" w:hAnsi="Arial" w:cs="Arial"/>
          <w:sz w:val="40"/>
          <w:szCs w:val="40"/>
        </w:rPr>
        <w:t xml:space="preserve"> Tank </w:t>
      </w:r>
      <w:r w:rsidR="00BD2AAE" w:rsidRPr="00E70E30">
        <w:rPr>
          <w:rFonts w:ascii="Arial" w:eastAsia="Calibri" w:hAnsi="Arial" w:cs="Arial"/>
          <w:sz w:val="40"/>
          <w:szCs w:val="40"/>
        </w:rPr>
        <w:t xml:space="preserve">für </w:t>
      </w:r>
      <w:r w:rsidR="00863036" w:rsidRPr="00E70E30">
        <w:rPr>
          <w:rFonts w:ascii="Arial" w:eastAsia="Calibri" w:hAnsi="Arial" w:cs="Arial"/>
          <w:sz w:val="40"/>
          <w:szCs w:val="40"/>
        </w:rPr>
        <w:t xml:space="preserve">flexible </w:t>
      </w:r>
      <w:r w:rsidR="00B47910" w:rsidRPr="00E70E30">
        <w:rPr>
          <w:rFonts w:ascii="Arial" w:eastAsia="Calibri" w:hAnsi="Arial" w:cs="Arial"/>
          <w:sz w:val="40"/>
          <w:szCs w:val="40"/>
        </w:rPr>
        <w:t>Anwendung</w:t>
      </w:r>
    </w:p>
    <w:p w14:paraId="7EB44700" w14:textId="6AE6538E" w:rsidR="00BC3467" w:rsidRPr="00BC3467" w:rsidRDefault="00BC3467" w:rsidP="00BC3467">
      <w:pPr>
        <w:spacing w:after="0" w:line="360" w:lineRule="auto"/>
        <w:jc w:val="both"/>
        <w:rPr>
          <w:rFonts w:ascii="Arial" w:eastAsia="Calibri" w:hAnsi="Arial" w:cs="Arial"/>
          <w:color w:val="000000" w:themeColor="text1"/>
          <w:sz w:val="24"/>
          <w:szCs w:val="24"/>
        </w:rPr>
      </w:pPr>
      <w:r w:rsidRPr="00BC3467">
        <w:rPr>
          <w:rFonts w:ascii="Arial" w:eastAsia="Calibri" w:hAnsi="Arial" w:cs="Arial"/>
          <w:color w:val="000000" w:themeColor="text1"/>
          <w:sz w:val="24"/>
          <w:szCs w:val="24"/>
        </w:rPr>
        <w:t>De</w:t>
      </w:r>
      <w:r w:rsidR="00FC554A">
        <w:rPr>
          <w:rFonts w:ascii="Arial" w:eastAsia="Calibri" w:hAnsi="Arial" w:cs="Arial"/>
          <w:color w:val="000000" w:themeColor="text1"/>
          <w:sz w:val="24"/>
          <w:szCs w:val="24"/>
        </w:rPr>
        <w:t>r</w:t>
      </w:r>
      <w:r w:rsidRPr="00BC3467">
        <w:rPr>
          <w:rFonts w:ascii="Arial" w:eastAsia="Calibri" w:hAnsi="Arial" w:cs="Arial"/>
          <w:color w:val="000000" w:themeColor="text1"/>
          <w:sz w:val="24"/>
          <w:szCs w:val="24"/>
        </w:rPr>
        <w:t xml:space="preserve"> TEGOSEM Tank von </w:t>
      </w:r>
      <w:r w:rsidR="00201E2A">
        <w:rPr>
          <w:rFonts w:ascii="Arial" w:eastAsia="Calibri" w:hAnsi="Arial" w:cs="Arial"/>
          <w:color w:val="000000" w:themeColor="text1"/>
          <w:sz w:val="24"/>
          <w:szCs w:val="24"/>
        </w:rPr>
        <w:t>Pöttinger</w:t>
      </w:r>
      <w:r w:rsidR="00FC554A">
        <w:rPr>
          <w:rFonts w:ascii="Arial" w:eastAsia="Calibri" w:hAnsi="Arial" w:cs="Arial"/>
          <w:color w:val="000000" w:themeColor="text1"/>
          <w:sz w:val="24"/>
          <w:szCs w:val="24"/>
        </w:rPr>
        <w:t xml:space="preserve"> </w:t>
      </w:r>
      <w:r w:rsidR="00855961">
        <w:rPr>
          <w:rFonts w:ascii="Arial" w:eastAsia="Calibri" w:hAnsi="Arial" w:cs="Arial"/>
          <w:color w:val="000000" w:themeColor="text1"/>
          <w:sz w:val="24"/>
          <w:szCs w:val="24"/>
        </w:rPr>
        <w:t>ist</w:t>
      </w:r>
      <w:r w:rsidRPr="00BC3467">
        <w:rPr>
          <w:rFonts w:ascii="Arial" w:eastAsia="Calibri" w:hAnsi="Arial" w:cs="Arial"/>
          <w:color w:val="000000" w:themeColor="text1"/>
          <w:sz w:val="24"/>
          <w:szCs w:val="24"/>
        </w:rPr>
        <w:t xml:space="preserve"> als Option für eine Vielzahl </w:t>
      </w:r>
      <w:r w:rsidR="00BF0458">
        <w:rPr>
          <w:rFonts w:ascii="Arial" w:eastAsia="Calibri" w:hAnsi="Arial" w:cs="Arial"/>
          <w:color w:val="000000" w:themeColor="text1"/>
          <w:sz w:val="24"/>
          <w:szCs w:val="24"/>
        </w:rPr>
        <w:t>an</w:t>
      </w:r>
      <w:r w:rsidRPr="00BC3467">
        <w:rPr>
          <w:rFonts w:ascii="Arial" w:eastAsia="Calibri" w:hAnsi="Arial" w:cs="Arial"/>
          <w:color w:val="000000" w:themeColor="text1"/>
          <w:sz w:val="24"/>
          <w:szCs w:val="24"/>
        </w:rPr>
        <w:t xml:space="preserve"> Maschinen erhältlich</w:t>
      </w:r>
      <w:r w:rsidR="00BF0458">
        <w:rPr>
          <w:rFonts w:ascii="Arial" w:eastAsia="Calibri" w:hAnsi="Arial" w:cs="Arial"/>
          <w:color w:val="000000" w:themeColor="text1"/>
          <w:sz w:val="24"/>
          <w:szCs w:val="24"/>
        </w:rPr>
        <w:t>.</w:t>
      </w:r>
      <w:r w:rsidRPr="00BC3467">
        <w:rPr>
          <w:rFonts w:ascii="Arial" w:eastAsia="Calibri" w:hAnsi="Arial" w:cs="Arial"/>
          <w:color w:val="000000" w:themeColor="text1"/>
          <w:sz w:val="24"/>
          <w:szCs w:val="24"/>
        </w:rPr>
        <w:t xml:space="preserve"> </w:t>
      </w:r>
      <w:r w:rsidR="0002743B" w:rsidRPr="00B84AEB">
        <w:rPr>
          <w:rFonts w:ascii="Arial" w:eastAsia="Calibri" w:hAnsi="Arial" w:cs="Arial"/>
          <w:sz w:val="24"/>
          <w:szCs w:val="24"/>
        </w:rPr>
        <w:t>Mit TEGOSEM</w:t>
      </w:r>
      <w:r w:rsidRPr="00B84AEB">
        <w:rPr>
          <w:rFonts w:ascii="Arial" w:eastAsia="Calibri" w:hAnsi="Arial" w:cs="Arial"/>
          <w:sz w:val="24"/>
          <w:szCs w:val="24"/>
        </w:rPr>
        <w:t xml:space="preserve"> wird die Bodenbearbeitung</w:t>
      </w:r>
      <w:r w:rsidR="007E020D" w:rsidRPr="00B84AEB">
        <w:rPr>
          <w:rFonts w:ascii="Arial" w:eastAsia="Calibri" w:hAnsi="Arial" w:cs="Arial"/>
          <w:sz w:val="24"/>
          <w:szCs w:val="24"/>
        </w:rPr>
        <w:t>, Aussaat</w:t>
      </w:r>
      <w:r w:rsidRPr="00B84AEB">
        <w:rPr>
          <w:rFonts w:ascii="Arial" w:eastAsia="Calibri" w:hAnsi="Arial" w:cs="Arial"/>
          <w:sz w:val="24"/>
          <w:szCs w:val="24"/>
        </w:rPr>
        <w:t xml:space="preserve"> und die Ausbringung von unterschiedlichsten granularen Stoffen in einem Arbeitsschritt erledigt</w:t>
      </w:r>
      <w:r w:rsidRPr="00BC3467">
        <w:rPr>
          <w:rFonts w:ascii="Arial" w:eastAsia="Calibri" w:hAnsi="Arial" w:cs="Arial"/>
          <w:color w:val="000000" w:themeColor="text1"/>
          <w:sz w:val="24"/>
          <w:szCs w:val="24"/>
        </w:rPr>
        <w:t>. Dies sorgt für eine Zeit- und Kostenersparnis. Der flexible Tank ist sowohl mit angebauten als auch gezogenen Maschinen kombinierbar.</w:t>
      </w:r>
    </w:p>
    <w:p w14:paraId="4FB3D895" w14:textId="77777777" w:rsidR="007F2D7E" w:rsidRDefault="007F2D7E" w:rsidP="00BC3467">
      <w:pPr>
        <w:spacing w:after="0" w:line="360" w:lineRule="auto"/>
        <w:jc w:val="both"/>
        <w:rPr>
          <w:rFonts w:ascii="Arial" w:eastAsia="Calibri" w:hAnsi="Arial" w:cs="Arial"/>
          <w:b/>
          <w:bCs/>
          <w:color w:val="000000" w:themeColor="text1"/>
          <w:sz w:val="24"/>
          <w:szCs w:val="24"/>
        </w:rPr>
      </w:pPr>
    </w:p>
    <w:p w14:paraId="6514C522" w14:textId="6C5D3B2B" w:rsidR="00BC3467" w:rsidRPr="007F2D7E" w:rsidRDefault="00BC3467" w:rsidP="00BC3467">
      <w:pPr>
        <w:spacing w:after="0" w:line="360" w:lineRule="auto"/>
        <w:jc w:val="both"/>
        <w:rPr>
          <w:rFonts w:ascii="Arial" w:hAnsi="Arial" w:cs="Arial"/>
          <w:b/>
          <w:bCs/>
          <w:sz w:val="24"/>
          <w:szCs w:val="24"/>
        </w:rPr>
      </w:pPr>
      <w:r w:rsidRPr="007F2D7E">
        <w:rPr>
          <w:rFonts w:ascii="Arial" w:eastAsia="Calibri" w:hAnsi="Arial" w:cs="Arial"/>
          <w:b/>
          <w:bCs/>
          <w:color w:val="000000" w:themeColor="text1"/>
          <w:sz w:val="24"/>
          <w:szCs w:val="24"/>
        </w:rPr>
        <w:t>Unterschiedliche Ausbringmedien</w:t>
      </w:r>
    </w:p>
    <w:p w14:paraId="68DB8630" w14:textId="33004FD7" w:rsidR="00BC3467" w:rsidRPr="00C4761D" w:rsidRDefault="00BC3467" w:rsidP="00BC3467">
      <w:pPr>
        <w:spacing w:after="0" w:line="360" w:lineRule="auto"/>
        <w:jc w:val="both"/>
        <w:rPr>
          <w:rFonts w:ascii="Arial" w:eastAsia="Calibri" w:hAnsi="Arial" w:cs="Arial"/>
          <w:sz w:val="24"/>
          <w:szCs w:val="24"/>
        </w:rPr>
      </w:pPr>
      <w:r w:rsidRPr="00BC3467">
        <w:rPr>
          <w:rFonts w:ascii="Arial" w:eastAsia="Calibri" w:hAnsi="Arial" w:cs="Arial"/>
          <w:color w:val="000000" w:themeColor="text1"/>
          <w:sz w:val="24"/>
          <w:szCs w:val="24"/>
        </w:rPr>
        <w:t xml:space="preserve">Durch die zwei unterschiedlichen Säwellen können neben klein und großkörnigen Zwischenfrüchten ebenso Grassamen oder ähnliche Beigaben ausgebracht werden. </w:t>
      </w:r>
      <w:r w:rsidRPr="00C4761D">
        <w:rPr>
          <w:rFonts w:ascii="Arial" w:eastAsia="Calibri" w:hAnsi="Arial" w:cs="Arial"/>
          <w:sz w:val="24"/>
          <w:szCs w:val="24"/>
        </w:rPr>
        <w:t>In Verbindung mit unterschiedlichen Maschinen</w:t>
      </w:r>
      <w:r w:rsidR="007E020D" w:rsidRPr="00C4761D">
        <w:rPr>
          <w:rFonts w:ascii="Arial" w:eastAsia="Calibri" w:hAnsi="Arial" w:cs="Arial"/>
          <w:sz w:val="24"/>
          <w:szCs w:val="24"/>
        </w:rPr>
        <w:t xml:space="preserve"> – ob Bodenbearbeitung</w:t>
      </w:r>
      <w:r w:rsidR="00D83D51" w:rsidRPr="00C4761D">
        <w:rPr>
          <w:rFonts w:ascii="Arial" w:eastAsia="Calibri" w:hAnsi="Arial" w:cs="Arial"/>
          <w:sz w:val="24"/>
          <w:szCs w:val="24"/>
        </w:rPr>
        <w:t>sgeräte oder Sätechnik -</w:t>
      </w:r>
      <w:r w:rsidRPr="00C4761D">
        <w:rPr>
          <w:rFonts w:ascii="Arial" w:eastAsia="Calibri" w:hAnsi="Arial" w:cs="Arial"/>
          <w:sz w:val="24"/>
          <w:szCs w:val="24"/>
        </w:rPr>
        <w:t xml:space="preserve"> wird mit der TEGOSEM ein breites Einsatzspektrum abgedeckt.</w:t>
      </w:r>
    </w:p>
    <w:p w14:paraId="313A3971" w14:textId="77777777" w:rsidR="007F2D7E" w:rsidRPr="00C4761D" w:rsidRDefault="007F2D7E" w:rsidP="00BC3467">
      <w:pPr>
        <w:spacing w:after="0" w:line="360" w:lineRule="auto"/>
        <w:jc w:val="both"/>
        <w:rPr>
          <w:rFonts w:ascii="Arial" w:eastAsia="Calibri" w:hAnsi="Arial" w:cs="Arial"/>
          <w:b/>
          <w:bCs/>
          <w:sz w:val="24"/>
          <w:szCs w:val="24"/>
        </w:rPr>
      </w:pPr>
    </w:p>
    <w:p w14:paraId="48B7BB4D" w14:textId="41889EA0" w:rsidR="00BC3467" w:rsidRPr="007F2D7E" w:rsidRDefault="00BC3467" w:rsidP="00BC3467">
      <w:pPr>
        <w:spacing w:after="0" w:line="360" w:lineRule="auto"/>
        <w:jc w:val="both"/>
        <w:rPr>
          <w:rFonts w:ascii="Arial" w:eastAsia="Calibri" w:hAnsi="Arial" w:cs="Arial"/>
          <w:b/>
          <w:bCs/>
          <w:color w:val="000000" w:themeColor="text1"/>
          <w:sz w:val="24"/>
          <w:szCs w:val="24"/>
        </w:rPr>
      </w:pPr>
      <w:r w:rsidRPr="007F2D7E">
        <w:rPr>
          <w:rFonts w:ascii="Arial" w:eastAsia="Calibri" w:hAnsi="Arial" w:cs="Arial"/>
          <w:b/>
          <w:bCs/>
          <w:color w:val="000000" w:themeColor="text1"/>
          <w:sz w:val="24"/>
          <w:szCs w:val="24"/>
        </w:rPr>
        <w:t>In einem Arbeitsschritt</w:t>
      </w:r>
    </w:p>
    <w:p w14:paraId="4B9946F9" w14:textId="6BA13EA1" w:rsidR="00BC3467" w:rsidRPr="00BC3467" w:rsidRDefault="00BC3467" w:rsidP="00BC3467">
      <w:pPr>
        <w:spacing w:after="0" w:line="360" w:lineRule="auto"/>
        <w:jc w:val="both"/>
        <w:rPr>
          <w:rFonts w:ascii="Arial" w:eastAsia="Calibri" w:hAnsi="Arial" w:cs="Arial"/>
          <w:color w:val="000000" w:themeColor="text1"/>
          <w:sz w:val="24"/>
          <w:szCs w:val="24"/>
        </w:rPr>
      </w:pPr>
      <w:r w:rsidRPr="00BC3467">
        <w:rPr>
          <w:rFonts w:ascii="Arial" w:eastAsia="Calibri" w:hAnsi="Arial" w:cs="Arial"/>
          <w:color w:val="000000" w:themeColor="text1"/>
          <w:sz w:val="24"/>
          <w:szCs w:val="24"/>
        </w:rPr>
        <w:t xml:space="preserve">In Kombination mit </w:t>
      </w:r>
      <w:r w:rsidR="007F2D7E">
        <w:rPr>
          <w:rFonts w:ascii="Arial" w:eastAsia="Calibri" w:hAnsi="Arial" w:cs="Arial"/>
          <w:color w:val="000000" w:themeColor="text1"/>
          <w:sz w:val="24"/>
          <w:szCs w:val="24"/>
        </w:rPr>
        <w:t>den Pöttinger-</w:t>
      </w:r>
      <w:r w:rsidRPr="00BC3467">
        <w:rPr>
          <w:rFonts w:ascii="Arial" w:eastAsia="Calibri" w:hAnsi="Arial" w:cs="Arial"/>
          <w:color w:val="000000" w:themeColor="text1"/>
          <w:sz w:val="24"/>
          <w:szCs w:val="24"/>
        </w:rPr>
        <w:t xml:space="preserve">Sämaschinen ermöglicht die TEGOSEM die oberflächliche Beigabe einer zusätzlichen Komponente. So kann die Aussaat von Untersaaten oder Begrünungen bodenschonend in einem Schritt erledigt werden. Feinsämereien sind sehr gute Mischungspartner in Zwischenfruchtgemengen, benötigen aber eine oberflächliche Aussaat für optimales Keimen. Die TEGOSEM ermöglicht eine oberflächliche Ablage bei gleichzeitig tieferer Ablage des Großteils der </w:t>
      </w:r>
      <w:r w:rsidRPr="005E300A">
        <w:rPr>
          <w:rFonts w:ascii="Arial" w:eastAsia="Calibri" w:hAnsi="Arial" w:cs="Arial"/>
          <w:sz w:val="24"/>
          <w:szCs w:val="24"/>
        </w:rPr>
        <w:t>Mischung</w:t>
      </w:r>
      <w:r w:rsidR="00D83D51" w:rsidRPr="005E300A">
        <w:rPr>
          <w:rFonts w:ascii="Arial" w:eastAsia="Calibri" w:hAnsi="Arial" w:cs="Arial"/>
          <w:sz w:val="24"/>
          <w:szCs w:val="24"/>
        </w:rPr>
        <w:t xml:space="preserve"> durch die Sämaschine</w:t>
      </w:r>
      <w:r w:rsidRPr="005E300A">
        <w:rPr>
          <w:rFonts w:ascii="Arial" w:eastAsia="Calibri" w:hAnsi="Arial" w:cs="Arial"/>
          <w:sz w:val="24"/>
          <w:szCs w:val="24"/>
        </w:rPr>
        <w:t xml:space="preserve">. Somit </w:t>
      </w:r>
      <w:r w:rsidRPr="00BC3467">
        <w:rPr>
          <w:rFonts w:ascii="Arial" w:eastAsia="Calibri" w:hAnsi="Arial" w:cs="Arial"/>
          <w:color w:val="000000" w:themeColor="text1"/>
          <w:sz w:val="24"/>
          <w:szCs w:val="24"/>
        </w:rPr>
        <w:t>können mehrere Komponenten optimal in die Zwischenfrucht</w:t>
      </w:r>
      <w:r w:rsidR="00A03483">
        <w:rPr>
          <w:rFonts w:ascii="Arial" w:eastAsia="Calibri" w:hAnsi="Arial" w:cs="Arial"/>
          <w:color w:val="000000" w:themeColor="text1"/>
          <w:sz w:val="24"/>
          <w:szCs w:val="24"/>
        </w:rPr>
        <w:t>-</w:t>
      </w:r>
      <w:r w:rsidRPr="00BC3467">
        <w:rPr>
          <w:rFonts w:ascii="Arial" w:eastAsia="Calibri" w:hAnsi="Arial" w:cs="Arial"/>
          <w:color w:val="000000" w:themeColor="text1"/>
          <w:sz w:val="24"/>
          <w:szCs w:val="24"/>
        </w:rPr>
        <w:t>mischung mitaufgenommen werden. Das wirkt sich auch positiv auf die Bodenfruchtbarkeit aus, da artenreiche Mischungen mit zumindest acht Komponenten nachweislich das Bodenleben fördern und die Artenvielfalt der Mikroorganismen erhöhen.</w:t>
      </w:r>
    </w:p>
    <w:p w14:paraId="52449BAB" w14:textId="184E019C" w:rsidR="00BC3467" w:rsidRPr="00AE1478" w:rsidRDefault="00BC3467" w:rsidP="00BC3467">
      <w:pPr>
        <w:spacing w:after="0" w:line="360" w:lineRule="auto"/>
        <w:jc w:val="both"/>
        <w:rPr>
          <w:rFonts w:ascii="Arial" w:eastAsia="Calibri" w:hAnsi="Arial" w:cs="Arial"/>
          <w:sz w:val="24"/>
          <w:szCs w:val="24"/>
        </w:rPr>
      </w:pPr>
      <w:r w:rsidRPr="00BC3467">
        <w:rPr>
          <w:rFonts w:ascii="Arial" w:eastAsia="Calibri" w:hAnsi="Arial" w:cs="Arial"/>
          <w:color w:val="000000" w:themeColor="text1"/>
          <w:sz w:val="24"/>
          <w:szCs w:val="24"/>
        </w:rPr>
        <w:t xml:space="preserve">Die TERRASEM mit TEGOSEM ermöglicht die Ausbringung von drei Komponenten gleichzeitig. </w:t>
      </w:r>
      <w:r w:rsidRPr="00AE1478">
        <w:rPr>
          <w:rFonts w:ascii="Arial" w:eastAsia="Calibri" w:hAnsi="Arial" w:cs="Arial"/>
          <w:sz w:val="24"/>
          <w:szCs w:val="24"/>
        </w:rPr>
        <w:t xml:space="preserve">So können zur Hauptkultur Untersaaten ausgebracht werden. </w:t>
      </w:r>
      <w:r w:rsidR="00DA63FD" w:rsidRPr="00AE1478">
        <w:rPr>
          <w:rFonts w:ascii="Arial" w:eastAsia="Calibri" w:hAnsi="Arial" w:cs="Arial"/>
          <w:sz w:val="24"/>
          <w:szCs w:val="24"/>
        </w:rPr>
        <w:t>Zudem</w:t>
      </w:r>
      <w:r w:rsidR="0066233B" w:rsidRPr="00AE1478">
        <w:rPr>
          <w:rFonts w:ascii="Arial" w:eastAsia="Calibri" w:hAnsi="Arial" w:cs="Arial"/>
          <w:sz w:val="24"/>
          <w:szCs w:val="24"/>
        </w:rPr>
        <w:t xml:space="preserve"> kann eine Komponente von der TEGOSEM direkt in das Särschar geleitet werden. </w:t>
      </w:r>
      <w:r w:rsidRPr="00AE1478">
        <w:rPr>
          <w:rFonts w:ascii="Arial" w:eastAsia="Calibri" w:hAnsi="Arial" w:cs="Arial"/>
          <w:sz w:val="24"/>
          <w:szCs w:val="24"/>
        </w:rPr>
        <w:t xml:space="preserve">Gleichzeitig erfolgt über die FERTILIZER-PRO Düngerschare eine Start-Düngung. </w:t>
      </w:r>
    </w:p>
    <w:p w14:paraId="2D14C777" w14:textId="3E0235E6" w:rsidR="00BC3467" w:rsidRPr="00BC3467" w:rsidRDefault="00BC3467" w:rsidP="00BC3467">
      <w:pPr>
        <w:spacing w:after="0" w:line="360" w:lineRule="auto"/>
        <w:jc w:val="both"/>
        <w:rPr>
          <w:rFonts w:ascii="Arial" w:eastAsia="Calibri" w:hAnsi="Arial" w:cs="Arial"/>
          <w:color w:val="000000" w:themeColor="text1"/>
          <w:sz w:val="24"/>
          <w:szCs w:val="24"/>
        </w:rPr>
      </w:pPr>
      <w:r w:rsidRPr="00BC3467">
        <w:rPr>
          <w:rFonts w:ascii="Arial" w:eastAsia="Calibri" w:hAnsi="Arial" w:cs="Arial"/>
          <w:color w:val="000000" w:themeColor="text1"/>
          <w:sz w:val="24"/>
          <w:szCs w:val="24"/>
        </w:rPr>
        <w:lastRenderedPageBreak/>
        <w:t xml:space="preserve">Unsere Geräte zur Bodenbearbeitung und Saatbettbereitung TERRIA, SYNKRO, TERRADISC, LION und FOX sind ebenfalls mit TEGOSEM erhältlich. Ein großer Vorteil hier ist die Kombination von Bodenbearbeitung und Ausbringung von Zwischenfrüchten. Oftmals sind die Bearbeitungsfenster sehr kurz und es zählt jede </w:t>
      </w:r>
      <w:r w:rsidR="00D92B81" w:rsidRPr="0082723F">
        <w:rPr>
          <w:rFonts w:ascii="Arial" w:eastAsia="Calibri" w:hAnsi="Arial" w:cs="Arial"/>
          <w:sz w:val="24"/>
          <w:szCs w:val="24"/>
        </w:rPr>
        <w:t>Stunde</w:t>
      </w:r>
      <w:r w:rsidRPr="0082723F">
        <w:rPr>
          <w:rFonts w:ascii="Arial" w:eastAsia="Calibri" w:hAnsi="Arial" w:cs="Arial"/>
          <w:sz w:val="24"/>
          <w:szCs w:val="24"/>
        </w:rPr>
        <w:t xml:space="preserve">. Durch das Entfallen des zweiten Arbeitsschritts wird wertvolle Zeit gespart. Besonders im Hinblick auf die Konditionalität der GAP, können so brachliegende Flächen über den Winter unkompliziert vermieden werden. Ausgebracht wird hier über Prallteller vor </w:t>
      </w:r>
      <w:r w:rsidRPr="00BC3467">
        <w:rPr>
          <w:rFonts w:ascii="Arial" w:eastAsia="Calibri" w:hAnsi="Arial" w:cs="Arial"/>
          <w:color w:val="000000" w:themeColor="text1"/>
          <w:sz w:val="24"/>
          <w:szCs w:val="24"/>
        </w:rPr>
        <w:t>dem Nachläufer, welcher sofort im Anschluss für eine optimale Rückverfestigung sorgt und die Kapillarwirkung wieder herstellt. So ist alles für einen optimalen Saataufgang vorbereitet.</w:t>
      </w:r>
    </w:p>
    <w:p w14:paraId="1134D9A1" w14:textId="1800AD80" w:rsidR="00BC3467" w:rsidRPr="00BC3467" w:rsidRDefault="00BC3467" w:rsidP="00BC3467">
      <w:pPr>
        <w:spacing w:after="0" w:line="360" w:lineRule="auto"/>
        <w:jc w:val="both"/>
        <w:rPr>
          <w:rFonts w:ascii="Arial" w:eastAsia="Calibri" w:hAnsi="Arial" w:cs="Arial"/>
          <w:color w:val="000000" w:themeColor="text1"/>
          <w:sz w:val="24"/>
          <w:szCs w:val="24"/>
        </w:rPr>
      </w:pPr>
      <w:r w:rsidRPr="00BC3467">
        <w:rPr>
          <w:rFonts w:ascii="Arial" w:eastAsia="Calibri" w:hAnsi="Arial" w:cs="Arial"/>
          <w:color w:val="000000" w:themeColor="text1"/>
          <w:sz w:val="24"/>
          <w:szCs w:val="24"/>
        </w:rPr>
        <w:t xml:space="preserve">Im Zuge einer Kulturpflegemaßnahme können mit der TEGOSEM Zwischenfrüchte </w:t>
      </w:r>
      <w:r w:rsidR="00C45CBA">
        <w:rPr>
          <w:rFonts w:ascii="Arial" w:eastAsia="Calibri" w:hAnsi="Arial" w:cs="Arial"/>
          <w:color w:val="000000" w:themeColor="text1"/>
          <w:sz w:val="24"/>
          <w:szCs w:val="24"/>
        </w:rPr>
        <w:t>und</w:t>
      </w:r>
      <w:r w:rsidRPr="00BC3467">
        <w:rPr>
          <w:rFonts w:ascii="Arial" w:eastAsia="Calibri" w:hAnsi="Arial" w:cs="Arial"/>
          <w:color w:val="000000" w:themeColor="text1"/>
          <w:sz w:val="24"/>
          <w:szCs w:val="24"/>
        </w:rPr>
        <w:t xml:space="preserve"> Untersaaten ausgebracht werden. Besonders bei Hackkulturen mit weiten Reihenabständen bietet sich eine Untersaat an, um vor Erosion zu schützen und die Befahrbarkeit im Herbst zu erhöhen. Sie bieten den Vorteil, den Boden durch die Wurzeln zu stabilisieren und das Wasseraufnahmevermögen zu steigern. Die ROTOCARE sorgt für ein Aufbrechen der Kruste, die Beigabe des Saatguts erfolgt direkt hinter dem aufgeworfenen Erdstrom. Dadurch werden Saatgut oder ähnliche Granulate anschließend mit Erde bedeckt </w:t>
      </w:r>
      <w:r w:rsidRPr="00E31BC3">
        <w:rPr>
          <w:rFonts w:ascii="Arial" w:eastAsia="Calibri" w:hAnsi="Arial" w:cs="Arial"/>
          <w:sz w:val="24"/>
          <w:szCs w:val="24"/>
        </w:rPr>
        <w:t xml:space="preserve">und </w:t>
      </w:r>
      <w:r w:rsidR="00D92B81" w:rsidRPr="00E31BC3">
        <w:rPr>
          <w:rFonts w:ascii="Arial" w:eastAsia="Calibri" w:hAnsi="Arial" w:cs="Arial"/>
          <w:sz w:val="24"/>
          <w:szCs w:val="24"/>
        </w:rPr>
        <w:t>zur Keimung gebracht</w:t>
      </w:r>
      <w:r w:rsidRPr="00E31BC3">
        <w:rPr>
          <w:rFonts w:ascii="Arial" w:eastAsia="Calibri" w:hAnsi="Arial" w:cs="Arial"/>
          <w:sz w:val="24"/>
          <w:szCs w:val="24"/>
        </w:rPr>
        <w:t xml:space="preserve">. Weiters </w:t>
      </w:r>
      <w:r w:rsidRPr="00BC3467">
        <w:rPr>
          <w:rFonts w:ascii="Arial" w:eastAsia="Calibri" w:hAnsi="Arial" w:cs="Arial"/>
          <w:color w:val="000000" w:themeColor="text1"/>
          <w:sz w:val="24"/>
          <w:szCs w:val="24"/>
        </w:rPr>
        <w:t>kommt es durch die Erdbewegung zur Mineralisation von Nährstoffen, welche der Untersaat und der Hauptkultur zugutekommen.</w:t>
      </w:r>
    </w:p>
    <w:p w14:paraId="338DAE36" w14:textId="77777777" w:rsidR="00BC3467" w:rsidRPr="00991D1C" w:rsidRDefault="00BC3467" w:rsidP="00BC3467">
      <w:pPr>
        <w:spacing w:after="0" w:line="360" w:lineRule="auto"/>
        <w:jc w:val="both"/>
        <w:rPr>
          <w:rFonts w:ascii="Arial" w:eastAsia="Calibri" w:hAnsi="Arial" w:cs="Arial"/>
          <w:b/>
          <w:bCs/>
          <w:color w:val="000000" w:themeColor="text1"/>
          <w:sz w:val="24"/>
          <w:szCs w:val="24"/>
        </w:rPr>
      </w:pPr>
      <w:r w:rsidRPr="00991D1C">
        <w:rPr>
          <w:rFonts w:ascii="Arial" w:eastAsia="Calibri" w:hAnsi="Arial" w:cs="Arial"/>
          <w:b/>
          <w:bCs/>
          <w:color w:val="000000" w:themeColor="text1"/>
          <w:sz w:val="24"/>
          <w:szCs w:val="24"/>
        </w:rPr>
        <w:t>Ressourcenschonende Kombination</w:t>
      </w:r>
    </w:p>
    <w:p w14:paraId="5D611459" w14:textId="349A493C" w:rsidR="00BC3467" w:rsidRPr="00BC3467" w:rsidRDefault="00BC3467" w:rsidP="00BC3467">
      <w:pPr>
        <w:spacing w:after="0" w:line="360" w:lineRule="auto"/>
        <w:jc w:val="both"/>
        <w:rPr>
          <w:rFonts w:ascii="Arial" w:eastAsia="Calibri" w:hAnsi="Arial" w:cs="Arial"/>
          <w:color w:val="000000" w:themeColor="text1"/>
          <w:sz w:val="24"/>
          <w:szCs w:val="24"/>
        </w:rPr>
      </w:pPr>
      <w:r w:rsidRPr="00BC3467">
        <w:rPr>
          <w:rFonts w:ascii="Arial" w:eastAsia="Calibri" w:hAnsi="Arial" w:cs="Arial"/>
          <w:color w:val="000000" w:themeColor="text1"/>
          <w:sz w:val="24"/>
          <w:szCs w:val="24"/>
        </w:rPr>
        <w:t xml:space="preserve">Der flexible Tank TEGOSEM ist der perfekte Partner für </w:t>
      </w:r>
      <w:r w:rsidR="00991D1C">
        <w:rPr>
          <w:rFonts w:ascii="Arial" w:eastAsia="Calibri" w:hAnsi="Arial" w:cs="Arial"/>
          <w:color w:val="000000" w:themeColor="text1"/>
          <w:sz w:val="24"/>
          <w:szCs w:val="24"/>
        </w:rPr>
        <w:t xml:space="preserve">die </w:t>
      </w:r>
      <w:r w:rsidR="00D14E62">
        <w:rPr>
          <w:rFonts w:ascii="Arial" w:eastAsia="Calibri" w:hAnsi="Arial" w:cs="Arial"/>
          <w:color w:val="000000" w:themeColor="text1"/>
          <w:sz w:val="24"/>
          <w:szCs w:val="24"/>
        </w:rPr>
        <w:t xml:space="preserve">Geräte zur Bodenbearbeitung und Saatbettbereitung. </w:t>
      </w:r>
      <w:r w:rsidRPr="00BC3467">
        <w:rPr>
          <w:rFonts w:ascii="Arial" w:eastAsia="Calibri" w:hAnsi="Arial" w:cs="Arial"/>
          <w:color w:val="000000" w:themeColor="text1"/>
          <w:sz w:val="24"/>
          <w:szCs w:val="24"/>
        </w:rPr>
        <w:t xml:space="preserve">Mit dieser Kombination können Untersaaten, Zwischenfrüchte oder ähnliche Beigaben ressourcenschonend in einer Überfahrt ausgebracht werden. Dadurch wird ein Beitrag zur Erhaltung der Bodenfruchtbarkeit geleistet und die Grundlage für ein nachhaltiges Wirtschaften gelegt. </w:t>
      </w:r>
    </w:p>
    <w:p w14:paraId="70568627" w14:textId="77777777" w:rsidR="00BC3467" w:rsidRDefault="00BC3467" w:rsidP="00BC3467">
      <w:pPr>
        <w:rPr>
          <w:rFonts w:ascii="Calibri" w:eastAsia="Calibri" w:hAnsi="Calibri" w:cs="Calibri"/>
          <w:color w:val="000000" w:themeColor="text1"/>
        </w:rPr>
      </w:pPr>
    </w:p>
    <w:p w14:paraId="4D396DFD" w14:textId="77777777" w:rsidR="00806809" w:rsidRDefault="00806809" w:rsidP="00806809">
      <w:pPr>
        <w:spacing w:line="360" w:lineRule="auto"/>
        <w:jc w:val="both"/>
        <w:rPr>
          <w:rFonts w:ascii="Arial" w:hAnsi="Arial" w:cs="Arial"/>
          <w:b/>
          <w:bCs/>
          <w:sz w:val="24"/>
          <w:szCs w:val="24"/>
          <w:lang w:val="de-AT"/>
        </w:rPr>
      </w:pPr>
      <w:r w:rsidRPr="00494299">
        <w:rPr>
          <w:rFonts w:ascii="Arial" w:hAnsi="Arial" w:cs="Arial"/>
          <w:b/>
          <w:bCs/>
          <w:sz w:val="24"/>
          <w:szCs w:val="24"/>
          <w:lang w:val="de-AT"/>
        </w:rPr>
        <w:t>Bildervorschau:</w:t>
      </w:r>
    </w:p>
    <w:tbl>
      <w:tblPr>
        <w:tblStyle w:val="Tabellenraster"/>
        <w:tblW w:w="8359" w:type="dxa"/>
        <w:tblLayout w:type="fixed"/>
        <w:tblLook w:val="04A0" w:firstRow="1" w:lastRow="0" w:firstColumn="1" w:lastColumn="0" w:noHBand="0" w:noVBand="1"/>
      </w:tblPr>
      <w:tblGrid>
        <w:gridCol w:w="4531"/>
        <w:gridCol w:w="3828"/>
      </w:tblGrid>
      <w:tr w:rsidR="00806809" w:rsidRPr="000333B1" w14:paraId="608313D6" w14:textId="77777777" w:rsidTr="00282D77">
        <w:trPr>
          <w:trHeight w:val="2049"/>
        </w:trPr>
        <w:tc>
          <w:tcPr>
            <w:tcW w:w="4531" w:type="dxa"/>
          </w:tcPr>
          <w:p w14:paraId="63971B54" w14:textId="4BA0E885" w:rsidR="00963ED2" w:rsidRPr="000125D7" w:rsidRDefault="00B71132" w:rsidP="0028175F">
            <w:pPr>
              <w:autoSpaceDE w:val="0"/>
              <w:autoSpaceDN w:val="0"/>
              <w:adjustRightInd w:val="0"/>
              <w:spacing w:line="360" w:lineRule="auto"/>
              <w:rPr>
                <w:rFonts w:ascii="Arial" w:hAnsi="Arial"/>
                <w:color w:val="FF0000"/>
                <w:lang w:val="de-AT" w:eastAsia="en-US"/>
              </w:rPr>
            </w:pPr>
            <w:bookmarkStart w:id="0" w:name="_Hlk89175597"/>
            <w:r w:rsidRPr="00B71132">
              <w:rPr>
                <w:rFonts w:ascii="Arial" w:hAnsi="Arial"/>
                <w:noProof/>
                <w:color w:val="FF0000"/>
                <w:lang w:val="de-AT"/>
              </w:rPr>
              <w:lastRenderedPageBreak/>
              <w:drawing>
                <wp:anchor distT="0" distB="0" distL="114300" distR="114300" simplePos="0" relativeHeight="251658240" behindDoc="0" locked="0" layoutInCell="1" allowOverlap="1" wp14:anchorId="77050AAF" wp14:editId="6B36D6E2">
                  <wp:simplePos x="0" y="0"/>
                  <wp:positionH relativeFrom="column">
                    <wp:posOffset>434975</wp:posOffset>
                  </wp:positionH>
                  <wp:positionV relativeFrom="paragraph">
                    <wp:posOffset>109855</wp:posOffset>
                  </wp:positionV>
                  <wp:extent cx="1660866" cy="1092200"/>
                  <wp:effectExtent l="0" t="0" r="0" b="0"/>
                  <wp:wrapNone/>
                  <wp:docPr id="12108447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44730" name=""/>
                          <pic:cNvPicPr/>
                        </pic:nvPicPr>
                        <pic:blipFill>
                          <a:blip r:embed="rId10">
                            <a:extLst>
                              <a:ext uri="{28A0092B-C50C-407E-A947-70E740481C1C}">
                                <a14:useLocalDpi xmlns:a14="http://schemas.microsoft.com/office/drawing/2010/main" val="0"/>
                              </a:ext>
                            </a:extLst>
                          </a:blip>
                          <a:stretch>
                            <a:fillRect/>
                          </a:stretch>
                        </pic:blipFill>
                        <pic:spPr>
                          <a:xfrm>
                            <a:off x="0" y="0"/>
                            <a:ext cx="1660866" cy="1092200"/>
                          </a:xfrm>
                          <a:prstGeom prst="rect">
                            <a:avLst/>
                          </a:prstGeom>
                        </pic:spPr>
                      </pic:pic>
                    </a:graphicData>
                  </a:graphic>
                  <wp14:sizeRelH relativeFrom="margin">
                    <wp14:pctWidth>0</wp14:pctWidth>
                  </wp14:sizeRelH>
                  <wp14:sizeRelV relativeFrom="margin">
                    <wp14:pctHeight>0</wp14:pctHeight>
                  </wp14:sizeRelV>
                </wp:anchor>
              </w:drawing>
            </w:r>
          </w:p>
        </w:tc>
        <w:tc>
          <w:tcPr>
            <w:tcW w:w="3828" w:type="dxa"/>
          </w:tcPr>
          <w:p w14:paraId="370059BB" w14:textId="539A2A5B" w:rsidR="00806809" w:rsidRPr="000333B1" w:rsidRDefault="00806809" w:rsidP="00771B76">
            <w:pPr>
              <w:autoSpaceDE w:val="0"/>
              <w:autoSpaceDN w:val="0"/>
              <w:adjustRightInd w:val="0"/>
              <w:spacing w:line="360" w:lineRule="auto"/>
              <w:jc w:val="center"/>
              <w:rPr>
                <w:rFonts w:ascii="Arial" w:hAnsi="Arial"/>
                <w:color w:val="FF0000"/>
                <w:lang w:val="de-AT" w:eastAsia="en-US"/>
              </w:rPr>
            </w:pPr>
          </w:p>
          <w:p w14:paraId="237F2A36" w14:textId="2632B471" w:rsidR="00806809" w:rsidRPr="000333B1" w:rsidRDefault="00CA2811" w:rsidP="00771B76">
            <w:pPr>
              <w:autoSpaceDE w:val="0"/>
              <w:autoSpaceDN w:val="0"/>
              <w:adjustRightInd w:val="0"/>
              <w:spacing w:line="360" w:lineRule="auto"/>
              <w:jc w:val="center"/>
            </w:pPr>
            <w:r>
              <w:rPr>
                <w:noProof/>
              </w:rPr>
              <w:drawing>
                <wp:inline distT="0" distB="0" distL="0" distR="0" wp14:anchorId="0241222E" wp14:editId="4C2B775D">
                  <wp:extent cx="1652161" cy="929031"/>
                  <wp:effectExtent l="0" t="0" r="5715"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309" cy="938674"/>
                          </a:xfrm>
                          <a:prstGeom prst="rect">
                            <a:avLst/>
                          </a:prstGeom>
                          <a:noFill/>
                          <a:ln>
                            <a:noFill/>
                          </a:ln>
                        </pic:spPr>
                      </pic:pic>
                    </a:graphicData>
                  </a:graphic>
                </wp:inline>
              </w:drawing>
            </w:r>
          </w:p>
        </w:tc>
      </w:tr>
      <w:tr w:rsidR="00806809" w:rsidRPr="000333B1" w14:paraId="2E936F52" w14:textId="77777777" w:rsidTr="00282D77">
        <w:trPr>
          <w:trHeight w:val="485"/>
        </w:trPr>
        <w:tc>
          <w:tcPr>
            <w:tcW w:w="4531" w:type="dxa"/>
          </w:tcPr>
          <w:p w14:paraId="1F9CD7C1" w14:textId="314937C2" w:rsidR="00806809" w:rsidRPr="00E502FC" w:rsidRDefault="00E644DE" w:rsidP="00771B76">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TERRIA mit TEGOSEM</w:t>
            </w:r>
          </w:p>
        </w:tc>
        <w:tc>
          <w:tcPr>
            <w:tcW w:w="3828" w:type="dxa"/>
          </w:tcPr>
          <w:p w14:paraId="5F0DC6E0" w14:textId="2A1BAD32" w:rsidR="00806809" w:rsidRPr="00E502FC" w:rsidRDefault="00405C62" w:rsidP="00771B76">
            <w:pPr>
              <w:autoSpaceDE w:val="0"/>
              <w:autoSpaceDN w:val="0"/>
              <w:adjustRightInd w:val="0"/>
              <w:jc w:val="center"/>
              <w:rPr>
                <w:rFonts w:ascii="Arial" w:hAnsi="Arial"/>
                <w:color w:val="FF0000"/>
                <w:sz w:val="22"/>
                <w:szCs w:val="22"/>
                <w:lang w:val="de-AT" w:eastAsia="en-US"/>
              </w:rPr>
            </w:pPr>
            <w:r>
              <w:rPr>
                <w:rFonts w:ascii="Arial" w:hAnsi="Arial"/>
                <w:sz w:val="22"/>
                <w:szCs w:val="22"/>
                <w:lang w:val="de-AT" w:eastAsia="en-US"/>
              </w:rPr>
              <w:t>TERRADISC</w:t>
            </w:r>
            <w:r w:rsidR="001A6220">
              <w:rPr>
                <w:rFonts w:ascii="Arial" w:hAnsi="Arial"/>
                <w:sz w:val="22"/>
                <w:szCs w:val="22"/>
                <w:lang w:val="de-AT" w:eastAsia="en-US"/>
              </w:rPr>
              <w:t xml:space="preserve"> </w:t>
            </w:r>
            <w:r>
              <w:rPr>
                <w:rFonts w:ascii="Arial" w:hAnsi="Arial"/>
                <w:sz w:val="22"/>
                <w:szCs w:val="22"/>
                <w:lang w:val="de-AT" w:eastAsia="en-US"/>
              </w:rPr>
              <w:t>6001 T mit TEGOSEM</w:t>
            </w:r>
          </w:p>
        </w:tc>
      </w:tr>
      <w:tr w:rsidR="00282D77" w:rsidRPr="00282D77" w14:paraId="46065D7E" w14:textId="77777777" w:rsidTr="00282D77">
        <w:trPr>
          <w:trHeight w:val="234"/>
        </w:trPr>
        <w:tc>
          <w:tcPr>
            <w:tcW w:w="4531" w:type="dxa"/>
          </w:tcPr>
          <w:p w14:paraId="4F4453DE" w14:textId="76F68426" w:rsidR="00963ED2" w:rsidRDefault="00D874CF" w:rsidP="00DA0831">
            <w:pPr>
              <w:jc w:val="center"/>
              <w:rPr>
                <w:rFonts w:ascii="Arial" w:hAnsi="Arial" w:cs="Arial"/>
              </w:rPr>
            </w:pPr>
            <w:hyperlink r:id="rId12" w:history="1">
              <w:r w:rsidRPr="00C54F54">
                <w:rPr>
                  <w:rStyle w:val="Hyperlink"/>
                  <w:rFonts w:ascii="Arial" w:hAnsi="Arial" w:cs="Arial"/>
                </w:rPr>
                <w:t>https://www.poettinger.at/de_at/newsroom/pressebild/102085</w:t>
              </w:r>
            </w:hyperlink>
          </w:p>
          <w:p w14:paraId="69225E80" w14:textId="2BBDBC3A" w:rsidR="00D874CF" w:rsidRPr="00282D77" w:rsidRDefault="00D874CF" w:rsidP="00DA0831">
            <w:pPr>
              <w:jc w:val="center"/>
              <w:rPr>
                <w:rFonts w:ascii="Arial" w:eastAsia="Calibri" w:hAnsi="Arial" w:cs="Arial"/>
                <w:lang w:eastAsia="en-US"/>
              </w:rPr>
            </w:pPr>
          </w:p>
        </w:tc>
        <w:tc>
          <w:tcPr>
            <w:tcW w:w="3828" w:type="dxa"/>
          </w:tcPr>
          <w:p w14:paraId="00298BE9" w14:textId="46A559B6" w:rsidR="00806809" w:rsidRDefault="001D2558" w:rsidP="00B646D6">
            <w:pPr>
              <w:jc w:val="center"/>
              <w:rPr>
                <w:rFonts w:ascii="Arial" w:hAnsi="Arial" w:cs="Arial"/>
              </w:rPr>
            </w:pPr>
            <w:hyperlink r:id="rId13" w:history="1">
              <w:r w:rsidRPr="00C54F54">
                <w:rPr>
                  <w:rStyle w:val="Hyperlink"/>
                  <w:rFonts w:ascii="Arial" w:hAnsi="Arial" w:cs="Arial"/>
                </w:rPr>
                <w:t>https://www.poettinger.at/de_at/newsroom/pressebild/92055</w:t>
              </w:r>
            </w:hyperlink>
          </w:p>
          <w:p w14:paraId="669039CD" w14:textId="3B255A2D" w:rsidR="001D2558" w:rsidRPr="00282D77" w:rsidRDefault="001D2558" w:rsidP="00B646D6">
            <w:pPr>
              <w:jc w:val="center"/>
              <w:rPr>
                <w:rFonts w:ascii="Arial" w:hAnsi="Arial" w:cs="Arial"/>
              </w:rPr>
            </w:pPr>
          </w:p>
        </w:tc>
      </w:tr>
      <w:bookmarkEnd w:id="0"/>
      <w:tr w:rsidR="00B646D6" w14:paraId="702BB358" w14:textId="77777777" w:rsidTr="00282D77">
        <w:tc>
          <w:tcPr>
            <w:tcW w:w="4531" w:type="dxa"/>
          </w:tcPr>
          <w:p w14:paraId="6166DE63" w14:textId="2C38C54D" w:rsidR="00083028" w:rsidRDefault="00515A88" w:rsidP="00806809">
            <w:pPr>
              <w:rPr>
                <w:lang w:val="de-AT"/>
              </w:rPr>
            </w:pPr>
            <w:r>
              <w:rPr>
                <w:noProof/>
              </w:rPr>
              <w:drawing>
                <wp:anchor distT="0" distB="0" distL="114300" distR="114300" simplePos="0" relativeHeight="251665408" behindDoc="0" locked="0" layoutInCell="1" allowOverlap="1" wp14:anchorId="0DACCC54" wp14:editId="3DAC129E">
                  <wp:simplePos x="0" y="0"/>
                  <wp:positionH relativeFrom="column">
                    <wp:posOffset>530679</wp:posOffset>
                  </wp:positionH>
                  <wp:positionV relativeFrom="paragraph">
                    <wp:posOffset>105418</wp:posOffset>
                  </wp:positionV>
                  <wp:extent cx="1635761" cy="1092530"/>
                  <wp:effectExtent l="0" t="0" r="2540" b="0"/>
                  <wp:wrapNone/>
                  <wp:docPr id="4091063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0398" cy="10956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A76AB" w14:textId="7AA6A651" w:rsidR="00083028" w:rsidRDefault="00083028" w:rsidP="00806809">
            <w:pPr>
              <w:rPr>
                <w:lang w:val="de-AT"/>
              </w:rPr>
            </w:pPr>
          </w:p>
          <w:p w14:paraId="12CA64E3" w14:textId="7EBA09D3" w:rsidR="00083028" w:rsidRDefault="00083028" w:rsidP="00806809">
            <w:pPr>
              <w:rPr>
                <w:lang w:val="de-AT"/>
              </w:rPr>
            </w:pPr>
          </w:p>
          <w:p w14:paraId="324C7705" w14:textId="2F7604F4" w:rsidR="00083028" w:rsidRDefault="00083028" w:rsidP="00806809">
            <w:pPr>
              <w:rPr>
                <w:lang w:val="de-AT"/>
              </w:rPr>
            </w:pPr>
          </w:p>
          <w:p w14:paraId="2AA63143" w14:textId="055B8AA8" w:rsidR="00083028" w:rsidRDefault="00083028" w:rsidP="00806809">
            <w:pPr>
              <w:rPr>
                <w:lang w:val="de-AT"/>
              </w:rPr>
            </w:pPr>
          </w:p>
          <w:p w14:paraId="13F1D9E3" w14:textId="592632C0" w:rsidR="00083028" w:rsidRDefault="00083028" w:rsidP="00806809">
            <w:pPr>
              <w:rPr>
                <w:lang w:val="de-AT"/>
              </w:rPr>
            </w:pPr>
          </w:p>
          <w:p w14:paraId="0B541E39" w14:textId="77777777" w:rsidR="00083028" w:rsidRDefault="00083028" w:rsidP="00806809">
            <w:pPr>
              <w:rPr>
                <w:lang w:val="de-AT"/>
              </w:rPr>
            </w:pPr>
          </w:p>
          <w:p w14:paraId="77EC4ADE" w14:textId="060A2DF8" w:rsidR="00083028" w:rsidRDefault="00083028" w:rsidP="00806809">
            <w:pPr>
              <w:rPr>
                <w:lang w:val="de-AT"/>
              </w:rPr>
            </w:pPr>
          </w:p>
          <w:p w14:paraId="6D2B6985" w14:textId="26136299" w:rsidR="00B646D6" w:rsidRDefault="00B646D6" w:rsidP="00806809">
            <w:pPr>
              <w:rPr>
                <w:lang w:val="de-AT"/>
              </w:rPr>
            </w:pPr>
          </w:p>
        </w:tc>
        <w:tc>
          <w:tcPr>
            <w:tcW w:w="3828" w:type="dxa"/>
          </w:tcPr>
          <w:p w14:paraId="357BF9D2" w14:textId="0CD51649" w:rsidR="00B646D6" w:rsidRDefault="00C97A6D" w:rsidP="00806809">
            <w:pPr>
              <w:rPr>
                <w:lang w:val="de-AT"/>
              </w:rPr>
            </w:pPr>
            <w:r>
              <w:rPr>
                <w:noProof/>
              </w:rPr>
              <w:drawing>
                <wp:anchor distT="0" distB="0" distL="114300" distR="114300" simplePos="0" relativeHeight="251666432" behindDoc="0" locked="0" layoutInCell="1" allowOverlap="1" wp14:anchorId="6BD980E8" wp14:editId="6718B0D7">
                  <wp:simplePos x="0" y="0"/>
                  <wp:positionH relativeFrom="column">
                    <wp:posOffset>319503</wp:posOffset>
                  </wp:positionH>
                  <wp:positionV relativeFrom="paragraph">
                    <wp:posOffset>105418</wp:posOffset>
                  </wp:positionV>
                  <wp:extent cx="1582071" cy="1056904"/>
                  <wp:effectExtent l="0" t="0" r="0" b="0"/>
                  <wp:wrapNone/>
                  <wp:docPr id="14755293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492" cy="1059858"/>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646D6" w:rsidRPr="00282D77" w14:paraId="001FF176" w14:textId="77777777" w:rsidTr="00282D77">
        <w:tc>
          <w:tcPr>
            <w:tcW w:w="4531" w:type="dxa"/>
          </w:tcPr>
          <w:p w14:paraId="578C30CD" w14:textId="2ED2E7AE" w:rsidR="00B646D6" w:rsidRPr="00282D77" w:rsidRDefault="00C40A55" w:rsidP="00282D77">
            <w:pPr>
              <w:jc w:val="center"/>
              <w:rPr>
                <w:rFonts w:ascii="Arial" w:hAnsi="Arial" w:cs="Arial"/>
                <w:sz w:val="22"/>
                <w:szCs w:val="22"/>
                <w:lang w:val="de-AT"/>
              </w:rPr>
            </w:pPr>
            <w:r w:rsidRPr="00282D77">
              <w:rPr>
                <w:rFonts w:ascii="Arial" w:hAnsi="Arial" w:cs="Arial"/>
                <w:sz w:val="22"/>
                <w:szCs w:val="22"/>
                <w:lang w:val="de-AT"/>
              </w:rPr>
              <w:t xml:space="preserve">ROTOCARE </w:t>
            </w:r>
            <w:r w:rsidR="00EA0038" w:rsidRPr="00282D77">
              <w:rPr>
                <w:rFonts w:ascii="Arial" w:hAnsi="Arial" w:cs="Arial"/>
                <w:sz w:val="22"/>
                <w:szCs w:val="22"/>
                <w:lang w:val="de-AT"/>
              </w:rPr>
              <w:t xml:space="preserve">V 6600 </w:t>
            </w:r>
            <w:r w:rsidRPr="00282D77">
              <w:rPr>
                <w:rFonts w:ascii="Arial" w:hAnsi="Arial" w:cs="Arial"/>
                <w:sz w:val="22"/>
                <w:szCs w:val="22"/>
                <w:lang w:val="de-AT"/>
              </w:rPr>
              <w:t>mit TEGOSEM</w:t>
            </w:r>
          </w:p>
        </w:tc>
        <w:tc>
          <w:tcPr>
            <w:tcW w:w="3828" w:type="dxa"/>
          </w:tcPr>
          <w:p w14:paraId="38390FCD" w14:textId="35AEDD47" w:rsidR="00B646D6" w:rsidRPr="007B26D5" w:rsidRDefault="009B513A" w:rsidP="00DF4B1F">
            <w:pPr>
              <w:spacing w:line="259" w:lineRule="auto"/>
              <w:jc w:val="center"/>
              <w:rPr>
                <w:rFonts w:asciiTheme="minorHAnsi" w:eastAsiaTheme="minorHAnsi" w:hAnsiTheme="minorHAnsi" w:cstheme="minorBidi"/>
                <w:sz w:val="22"/>
                <w:szCs w:val="22"/>
                <w:lang w:eastAsia="en-US"/>
              </w:rPr>
            </w:pPr>
            <w:r w:rsidRPr="00282D77">
              <w:rPr>
                <w:rFonts w:ascii="Arial" w:hAnsi="Arial" w:cs="Arial"/>
                <w:sz w:val="22"/>
                <w:szCs w:val="22"/>
              </w:rPr>
              <w:t>TERRIA 4040 – Verteilbleche zur verlässlichen Ausbringung</w:t>
            </w:r>
          </w:p>
        </w:tc>
      </w:tr>
      <w:tr w:rsidR="00B646D6" w:rsidRPr="00282D77" w14:paraId="11E4DED2" w14:textId="77777777" w:rsidTr="00282D77">
        <w:tc>
          <w:tcPr>
            <w:tcW w:w="4531" w:type="dxa"/>
          </w:tcPr>
          <w:p w14:paraId="7C662B43" w14:textId="5EE38C54" w:rsidR="00176D96" w:rsidRDefault="00515A88" w:rsidP="00282D77">
            <w:pPr>
              <w:jc w:val="center"/>
              <w:rPr>
                <w:rFonts w:ascii="Arial" w:hAnsi="Arial" w:cs="Arial"/>
              </w:rPr>
            </w:pPr>
            <w:hyperlink r:id="rId16" w:history="1">
              <w:r w:rsidRPr="00C54F54">
                <w:rPr>
                  <w:rStyle w:val="Hyperlink"/>
                  <w:rFonts w:ascii="Arial" w:hAnsi="Arial" w:cs="Arial"/>
                </w:rPr>
                <w:t>https://www.poettinger.at/de_at/newsroom/pressebild/103002</w:t>
              </w:r>
            </w:hyperlink>
          </w:p>
          <w:p w14:paraId="647EE201" w14:textId="7301456C" w:rsidR="00515A88" w:rsidRPr="00515A88" w:rsidRDefault="00515A88" w:rsidP="00282D77">
            <w:pPr>
              <w:jc w:val="center"/>
              <w:rPr>
                <w:rFonts w:ascii="Arial" w:hAnsi="Arial" w:cs="Arial"/>
              </w:rPr>
            </w:pPr>
          </w:p>
        </w:tc>
        <w:tc>
          <w:tcPr>
            <w:tcW w:w="3828" w:type="dxa"/>
          </w:tcPr>
          <w:p w14:paraId="752E7E2B" w14:textId="6CEFDA51" w:rsidR="00B646D6" w:rsidRPr="007B26D5" w:rsidRDefault="00F92A5D" w:rsidP="00282D77">
            <w:pPr>
              <w:jc w:val="center"/>
              <w:rPr>
                <w:rFonts w:ascii="Arial" w:eastAsiaTheme="minorHAnsi" w:hAnsi="Arial" w:cs="Arial"/>
                <w:lang w:eastAsia="en-US"/>
              </w:rPr>
            </w:pPr>
            <w:hyperlink r:id="rId17" w:history="1">
              <w:r w:rsidRPr="007B26D5">
                <w:rPr>
                  <w:rStyle w:val="Hyperlink"/>
                  <w:rFonts w:ascii="Arial" w:hAnsi="Arial" w:cs="Arial"/>
                  <w:lang w:eastAsia="en-US"/>
                </w:rPr>
                <w:t>https://www.poettinger.at/de_at/newsroom/pressebild/101044</w:t>
              </w:r>
            </w:hyperlink>
          </w:p>
          <w:p w14:paraId="72B12BA9" w14:textId="5DF43100" w:rsidR="00F92A5D" w:rsidRPr="00F92A5D" w:rsidRDefault="00F92A5D" w:rsidP="00282D77">
            <w:pPr>
              <w:jc w:val="center"/>
              <w:rPr>
                <w:rFonts w:ascii="Arial" w:hAnsi="Arial" w:cs="Arial"/>
              </w:rPr>
            </w:pPr>
          </w:p>
        </w:tc>
      </w:tr>
      <w:tr w:rsidR="00B646D6" w:rsidRPr="00B46E7A" w14:paraId="34DC34F3" w14:textId="77777777" w:rsidTr="00282D77">
        <w:tc>
          <w:tcPr>
            <w:tcW w:w="4531" w:type="dxa"/>
          </w:tcPr>
          <w:p w14:paraId="2917A238" w14:textId="4B6315FD" w:rsidR="00083028" w:rsidRPr="00F92A5D" w:rsidRDefault="00463145" w:rsidP="00806809">
            <w:r>
              <w:rPr>
                <w:noProof/>
              </w:rPr>
              <w:drawing>
                <wp:anchor distT="0" distB="0" distL="114300" distR="114300" simplePos="0" relativeHeight="251667456" behindDoc="0" locked="0" layoutInCell="1" allowOverlap="1" wp14:anchorId="0B6D64E6" wp14:editId="294623DF">
                  <wp:simplePos x="0" y="0"/>
                  <wp:positionH relativeFrom="column">
                    <wp:posOffset>566305</wp:posOffset>
                  </wp:positionH>
                  <wp:positionV relativeFrom="paragraph">
                    <wp:posOffset>82394</wp:posOffset>
                  </wp:positionV>
                  <wp:extent cx="1644732" cy="1098520"/>
                  <wp:effectExtent l="0" t="0" r="0" b="6985"/>
                  <wp:wrapNone/>
                  <wp:docPr id="143543035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55779" cy="11058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5C457" w14:textId="3E102940" w:rsidR="00083028" w:rsidRPr="00F92A5D" w:rsidRDefault="00083028" w:rsidP="00806809"/>
          <w:p w14:paraId="6F1B610C" w14:textId="77777777" w:rsidR="00B646D6" w:rsidRDefault="00B646D6" w:rsidP="00806809"/>
          <w:p w14:paraId="72CA17C9" w14:textId="77777777" w:rsidR="007B26D5" w:rsidRDefault="007B26D5" w:rsidP="00806809"/>
          <w:p w14:paraId="5AD5E77D" w14:textId="77777777" w:rsidR="007B26D5" w:rsidRDefault="007B26D5" w:rsidP="00806809"/>
          <w:p w14:paraId="3CA6835D" w14:textId="77777777" w:rsidR="007B26D5" w:rsidRDefault="007B26D5" w:rsidP="00806809"/>
          <w:p w14:paraId="34893592" w14:textId="77777777" w:rsidR="007B26D5" w:rsidRDefault="007B26D5" w:rsidP="00806809"/>
          <w:p w14:paraId="3374ED3C" w14:textId="77777777" w:rsidR="007B26D5" w:rsidRDefault="007B26D5" w:rsidP="00806809"/>
          <w:p w14:paraId="1444CB79" w14:textId="74AD9F0C" w:rsidR="007B26D5" w:rsidRPr="00F92A5D" w:rsidRDefault="007B26D5" w:rsidP="00806809"/>
        </w:tc>
        <w:tc>
          <w:tcPr>
            <w:tcW w:w="3828" w:type="dxa"/>
          </w:tcPr>
          <w:p w14:paraId="2E3EA8BD" w14:textId="30662FAC" w:rsidR="00B646D6" w:rsidRPr="00F92A5D" w:rsidRDefault="007B6902" w:rsidP="00806809">
            <w:r>
              <w:rPr>
                <w:noProof/>
              </w:rPr>
              <w:drawing>
                <wp:anchor distT="0" distB="0" distL="114300" distR="114300" simplePos="0" relativeHeight="251668480" behindDoc="0" locked="0" layoutInCell="1" allowOverlap="1" wp14:anchorId="5B3FA1B7" wp14:editId="641B2040">
                  <wp:simplePos x="0" y="0"/>
                  <wp:positionH relativeFrom="column">
                    <wp:posOffset>343213</wp:posOffset>
                  </wp:positionH>
                  <wp:positionV relativeFrom="paragraph">
                    <wp:posOffset>82393</wp:posOffset>
                  </wp:positionV>
                  <wp:extent cx="1626772" cy="1086592"/>
                  <wp:effectExtent l="0" t="0" r="0" b="0"/>
                  <wp:wrapNone/>
                  <wp:docPr id="115764433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6772" cy="10865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646D6" w:rsidRPr="00282D77" w14:paraId="40C82364" w14:textId="77777777" w:rsidTr="00282D77">
        <w:tc>
          <w:tcPr>
            <w:tcW w:w="4531" w:type="dxa"/>
          </w:tcPr>
          <w:p w14:paraId="7EE82364" w14:textId="3763595F" w:rsidR="00B646D6" w:rsidRPr="00282D77" w:rsidRDefault="00463145" w:rsidP="00282D77">
            <w:pPr>
              <w:jc w:val="center"/>
              <w:rPr>
                <w:rFonts w:ascii="Arial" w:hAnsi="Arial" w:cs="Arial"/>
                <w:sz w:val="22"/>
                <w:szCs w:val="22"/>
              </w:rPr>
            </w:pPr>
            <w:r>
              <w:rPr>
                <w:rFonts w:ascii="Arial" w:hAnsi="Arial" w:cs="Arial"/>
                <w:sz w:val="22"/>
                <w:szCs w:val="22"/>
                <w:lang w:val="de-AT"/>
              </w:rPr>
              <w:t xml:space="preserve">FOX 300 D, </w:t>
            </w:r>
            <w:r w:rsidR="00F857E5" w:rsidRPr="00282D77">
              <w:rPr>
                <w:rFonts w:ascii="Arial" w:hAnsi="Arial" w:cs="Arial"/>
                <w:sz w:val="22"/>
                <w:szCs w:val="22"/>
                <w:lang w:val="de-AT"/>
              </w:rPr>
              <w:t>VITASEM M 3000 DD - Säwelle Grobdosierung</w:t>
            </w:r>
          </w:p>
        </w:tc>
        <w:tc>
          <w:tcPr>
            <w:tcW w:w="3828" w:type="dxa"/>
          </w:tcPr>
          <w:p w14:paraId="2AA2C0B8" w14:textId="76807E85" w:rsidR="00B646D6" w:rsidRPr="00282D77" w:rsidRDefault="00DB1FC7" w:rsidP="00282D77">
            <w:pPr>
              <w:jc w:val="center"/>
              <w:rPr>
                <w:rFonts w:ascii="Arial" w:hAnsi="Arial" w:cs="Arial"/>
                <w:sz w:val="22"/>
                <w:szCs w:val="22"/>
              </w:rPr>
            </w:pPr>
            <w:r>
              <w:rPr>
                <w:rFonts w:ascii="Arial" w:hAnsi="Arial" w:cs="Arial"/>
                <w:sz w:val="22"/>
                <w:szCs w:val="22"/>
              </w:rPr>
              <w:t xml:space="preserve">FOX 300 D, </w:t>
            </w:r>
            <w:r w:rsidR="00F857E5" w:rsidRPr="00282D77">
              <w:rPr>
                <w:rFonts w:ascii="Arial" w:hAnsi="Arial" w:cs="Arial"/>
                <w:sz w:val="22"/>
                <w:szCs w:val="22"/>
              </w:rPr>
              <w:t>VITASEM M 3000 DD – Säwelle Feindosierung</w:t>
            </w:r>
          </w:p>
        </w:tc>
      </w:tr>
      <w:tr w:rsidR="00B646D6" w:rsidRPr="00282D77" w14:paraId="6C44F9DF" w14:textId="77777777" w:rsidTr="00282D77">
        <w:tc>
          <w:tcPr>
            <w:tcW w:w="4531" w:type="dxa"/>
          </w:tcPr>
          <w:p w14:paraId="59029748" w14:textId="60BA6E6C" w:rsidR="00463145" w:rsidRPr="000A4175" w:rsidRDefault="00463145" w:rsidP="003F5F3C">
            <w:pPr>
              <w:jc w:val="center"/>
              <w:rPr>
                <w:rFonts w:ascii="Arial" w:hAnsi="Arial" w:cs="Arial"/>
              </w:rPr>
            </w:pPr>
            <w:hyperlink r:id="rId20" w:history="1">
              <w:r w:rsidRPr="00C54F54">
                <w:rPr>
                  <w:rStyle w:val="Hyperlink"/>
                  <w:rFonts w:ascii="Arial" w:hAnsi="Arial" w:cs="Arial"/>
                </w:rPr>
                <w:t>https://www.poettinger.at/de_at/newsroom/pressebild/112336</w:t>
              </w:r>
            </w:hyperlink>
          </w:p>
        </w:tc>
        <w:tc>
          <w:tcPr>
            <w:tcW w:w="3828" w:type="dxa"/>
          </w:tcPr>
          <w:p w14:paraId="0E372E39" w14:textId="70CC07BE" w:rsidR="00B646D6" w:rsidRDefault="007B6902" w:rsidP="00282D77">
            <w:pPr>
              <w:jc w:val="center"/>
              <w:rPr>
                <w:rFonts w:ascii="Arial" w:hAnsi="Arial" w:cs="Arial"/>
              </w:rPr>
            </w:pPr>
            <w:hyperlink r:id="rId21" w:history="1">
              <w:r w:rsidRPr="00C54F54">
                <w:rPr>
                  <w:rStyle w:val="Hyperlink"/>
                  <w:rFonts w:ascii="Arial" w:hAnsi="Arial" w:cs="Arial"/>
                </w:rPr>
                <w:t>https://www.poettinger.at/de_at/newsroom/pressebild/111588</w:t>
              </w:r>
            </w:hyperlink>
          </w:p>
          <w:p w14:paraId="53728AD5" w14:textId="0FBCE851" w:rsidR="007B6902" w:rsidRPr="00282D77" w:rsidRDefault="007B6902" w:rsidP="00282D77">
            <w:pPr>
              <w:jc w:val="center"/>
              <w:rPr>
                <w:rFonts w:ascii="Arial" w:hAnsi="Arial" w:cs="Arial"/>
              </w:rPr>
            </w:pPr>
          </w:p>
        </w:tc>
      </w:tr>
      <w:tr w:rsidR="00F63571" w14:paraId="107ED51F" w14:textId="77777777" w:rsidTr="00282D77">
        <w:trPr>
          <w:gridAfter w:val="1"/>
          <w:wAfter w:w="3828" w:type="dxa"/>
        </w:trPr>
        <w:tc>
          <w:tcPr>
            <w:tcW w:w="4531" w:type="dxa"/>
          </w:tcPr>
          <w:p w14:paraId="0FBBE0BF" w14:textId="42116E2C" w:rsidR="00F63571" w:rsidRDefault="003210B1" w:rsidP="00806809">
            <w:r>
              <w:rPr>
                <w:noProof/>
              </w:rPr>
              <w:drawing>
                <wp:anchor distT="0" distB="0" distL="114300" distR="114300" simplePos="0" relativeHeight="251669504" behindDoc="0" locked="0" layoutInCell="1" allowOverlap="1" wp14:anchorId="2B7F14CE" wp14:editId="138CEF53">
                  <wp:simplePos x="0" y="0"/>
                  <wp:positionH relativeFrom="column">
                    <wp:posOffset>625475</wp:posOffset>
                  </wp:positionH>
                  <wp:positionV relativeFrom="paragraph">
                    <wp:posOffset>74138</wp:posOffset>
                  </wp:positionV>
                  <wp:extent cx="1555751" cy="1039091"/>
                  <wp:effectExtent l="0" t="0" r="6350" b="8890"/>
                  <wp:wrapNone/>
                  <wp:docPr id="2730412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5751" cy="1039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175BC4" w14:textId="21EE961E" w:rsidR="00282D77" w:rsidRDefault="00282D77" w:rsidP="00806809"/>
          <w:p w14:paraId="1034FF15" w14:textId="01DB16DC" w:rsidR="00282D77" w:rsidRDefault="00282D77" w:rsidP="00806809"/>
          <w:p w14:paraId="6474EEA7" w14:textId="45C36B8C" w:rsidR="00282D77" w:rsidRDefault="00282D77" w:rsidP="00806809"/>
          <w:p w14:paraId="5E4B3804" w14:textId="176B5C9C" w:rsidR="00282D77" w:rsidRDefault="00282D77" w:rsidP="00806809"/>
          <w:p w14:paraId="7D832F49" w14:textId="77777777" w:rsidR="00282D77" w:rsidRDefault="00282D77" w:rsidP="00806809"/>
          <w:p w14:paraId="2BC5ABB3" w14:textId="77777777" w:rsidR="00282D77" w:rsidRDefault="00282D77" w:rsidP="00806809"/>
          <w:p w14:paraId="7628A640" w14:textId="0D7C64E9" w:rsidR="00282D77" w:rsidRDefault="00282D77" w:rsidP="00806809"/>
        </w:tc>
      </w:tr>
      <w:tr w:rsidR="00F63571" w:rsidRPr="008D1904" w14:paraId="06760CA9" w14:textId="77777777" w:rsidTr="00282D77">
        <w:trPr>
          <w:gridAfter w:val="1"/>
          <w:wAfter w:w="3828" w:type="dxa"/>
        </w:trPr>
        <w:tc>
          <w:tcPr>
            <w:tcW w:w="4531" w:type="dxa"/>
          </w:tcPr>
          <w:p w14:paraId="6CC2C114" w14:textId="77CE0D35" w:rsidR="00F63571" w:rsidRPr="008D1904" w:rsidRDefault="00D47224" w:rsidP="008D1904">
            <w:pPr>
              <w:jc w:val="center"/>
              <w:rPr>
                <w:rFonts w:ascii="Arial" w:hAnsi="Arial" w:cs="Arial"/>
                <w:sz w:val="22"/>
                <w:szCs w:val="22"/>
              </w:rPr>
            </w:pPr>
            <w:r w:rsidRPr="008D1904">
              <w:rPr>
                <w:rFonts w:ascii="Arial" w:hAnsi="Arial" w:cs="Arial"/>
                <w:sz w:val="22"/>
                <w:szCs w:val="22"/>
              </w:rPr>
              <w:t>VITASEM M 3000 DD mit FOX 300 D</w:t>
            </w:r>
          </w:p>
        </w:tc>
      </w:tr>
      <w:tr w:rsidR="00F63571" w:rsidRPr="008D1904" w14:paraId="4D14382A" w14:textId="77777777" w:rsidTr="00282D77">
        <w:trPr>
          <w:gridAfter w:val="1"/>
          <w:wAfter w:w="3828" w:type="dxa"/>
        </w:trPr>
        <w:tc>
          <w:tcPr>
            <w:tcW w:w="4531" w:type="dxa"/>
          </w:tcPr>
          <w:p w14:paraId="608DE8B5" w14:textId="77AEE339" w:rsidR="00F63571" w:rsidRDefault="009C70BF" w:rsidP="008D1904">
            <w:pPr>
              <w:jc w:val="center"/>
              <w:rPr>
                <w:rFonts w:ascii="Arial" w:hAnsi="Arial" w:cs="Arial"/>
              </w:rPr>
            </w:pPr>
            <w:hyperlink r:id="rId23" w:history="1">
              <w:r w:rsidRPr="00C54F54">
                <w:rPr>
                  <w:rStyle w:val="Hyperlink"/>
                  <w:rFonts w:ascii="Arial" w:hAnsi="Arial" w:cs="Arial"/>
                </w:rPr>
                <w:t>https://www.poettinger.at/de_at/newsroom/pressebild/120936</w:t>
              </w:r>
            </w:hyperlink>
          </w:p>
          <w:p w14:paraId="79D0748D" w14:textId="5A90CEAA" w:rsidR="009C70BF" w:rsidRPr="008D1904" w:rsidRDefault="009C70BF" w:rsidP="008D1904">
            <w:pPr>
              <w:jc w:val="center"/>
              <w:rPr>
                <w:rFonts w:ascii="Arial" w:hAnsi="Arial" w:cs="Arial"/>
              </w:rPr>
            </w:pPr>
          </w:p>
        </w:tc>
      </w:tr>
    </w:tbl>
    <w:p w14:paraId="20BFF582" w14:textId="77777777" w:rsidR="0069234D" w:rsidRDefault="0069234D" w:rsidP="0069234D">
      <w:pPr>
        <w:widowControl w:val="0"/>
        <w:autoSpaceDE w:val="0"/>
        <w:autoSpaceDN w:val="0"/>
        <w:adjustRightInd w:val="0"/>
        <w:spacing w:after="0" w:line="240" w:lineRule="auto"/>
        <w:jc w:val="both"/>
        <w:rPr>
          <w:rFonts w:ascii="Arial" w:hAnsi="Arial" w:cs="Arial"/>
          <w:snapToGrid w:val="0"/>
          <w:color w:val="000000"/>
          <w:lang w:eastAsia="de-DE"/>
        </w:rPr>
      </w:pPr>
    </w:p>
    <w:p w14:paraId="1599ED83" w14:textId="17AB4698" w:rsidR="00806809" w:rsidRPr="0069234D" w:rsidRDefault="00806809" w:rsidP="0069234D">
      <w:pPr>
        <w:widowControl w:val="0"/>
        <w:autoSpaceDE w:val="0"/>
        <w:autoSpaceDN w:val="0"/>
        <w:adjustRightInd w:val="0"/>
        <w:spacing w:after="0" w:line="240" w:lineRule="auto"/>
        <w:jc w:val="both"/>
        <w:rPr>
          <w:rFonts w:ascii="Arial" w:hAnsi="Arial" w:cs="Arial"/>
          <w:snapToGrid w:val="0"/>
          <w:color w:val="000000"/>
          <w:lang w:eastAsia="de-DE"/>
        </w:rPr>
      </w:pPr>
      <w:r w:rsidRPr="00A20902">
        <w:rPr>
          <w:rFonts w:ascii="Arial" w:hAnsi="Arial" w:cs="Arial"/>
          <w:snapToGrid w:val="0"/>
          <w:color w:val="000000"/>
          <w:lang w:eastAsia="de-DE"/>
        </w:rPr>
        <w:t xml:space="preserve">Weitere druckoptimierte Bilder: </w:t>
      </w:r>
      <w:hyperlink r:id="rId24" w:history="1">
        <w:r w:rsidRPr="00A20902">
          <w:rPr>
            <w:rStyle w:val="Hyperlink"/>
            <w:rFonts w:ascii="Arial" w:hAnsi="Arial" w:cs="Arial"/>
            <w:snapToGrid w:val="0"/>
            <w:lang w:eastAsia="de-DE"/>
          </w:rPr>
          <w:t>http://www.poettinger.at/presse</w:t>
        </w:r>
      </w:hyperlink>
    </w:p>
    <w:sectPr w:rsidR="00806809" w:rsidRPr="0069234D">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4859" w14:textId="77777777" w:rsidR="003C4897" w:rsidRDefault="003C4897" w:rsidP="00E01C9D">
      <w:pPr>
        <w:spacing w:after="0" w:line="240" w:lineRule="auto"/>
      </w:pPr>
      <w:r>
        <w:separator/>
      </w:r>
    </w:p>
  </w:endnote>
  <w:endnote w:type="continuationSeparator" w:id="0">
    <w:p w14:paraId="277C9279" w14:textId="77777777" w:rsidR="003C4897" w:rsidRDefault="003C4897" w:rsidP="00E0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2372" w14:textId="77777777" w:rsidR="00E01C9D" w:rsidRDefault="00E01C9D" w:rsidP="00E01C9D">
    <w:pPr>
      <w:spacing w:after="0" w:line="240" w:lineRule="auto"/>
      <w:rPr>
        <w:rFonts w:ascii="Arial" w:hAnsi="Arial" w:cs="Arial"/>
        <w:b/>
        <w:sz w:val="20"/>
        <w:szCs w:val="20"/>
      </w:rPr>
    </w:pPr>
  </w:p>
  <w:p w14:paraId="2137A8BA" w14:textId="77777777" w:rsidR="00E01C9D" w:rsidRPr="00CC4B04" w:rsidRDefault="00E01C9D" w:rsidP="00E01C9D">
    <w:pPr>
      <w:spacing w:after="0" w:line="240" w:lineRule="auto"/>
      <w:rPr>
        <w:rFonts w:ascii="Arial" w:hAnsi="Arial" w:cs="Arial"/>
        <w:bCs/>
        <w:sz w:val="20"/>
        <w:szCs w:val="20"/>
      </w:rPr>
    </w:pPr>
    <w:r w:rsidRPr="00C264D7">
      <w:rPr>
        <w:rFonts w:ascii="Arial" w:hAnsi="Arial" w:cs="Arial"/>
        <w:b/>
        <w:sz w:val="20"/>
        <w:szCs w:val="20"/>
      </w:rPr>
      <w:t xml:space="preserve">PÖTTINGER Landtechnik GmbH - </w:t>
    </w:r>
    <w:r w:rsidRPr="00CC4B04">
      <w:rPr>
        <w:rFonts w:ascii="Arial" w:hAnsi="Arial" w:cs="Arial"/>
        <w:bCs/>
        <w:sz w:val="20"/>
        <w:szCs w:val="20"/>
      </w:rPr>
      <w:t>Unternehmenskommunikation</w:t>
    </w:r>
  </w:p>
  <w:p w14:paraId="6F50B904" w14:textId="77777777" w:rsidR="00E01C9D" w:rsidRPr="00C264D7" w:rsidRDefault="00E01C9D" w:rsidP="00E01C9D">
    <w:pPr>
      <w:spacing w:after="0" w:line="240" w:lineRule="auto"/>
      <w:rPr>
        <w:rFonts w:ascii="Arial" w:hAnsi="Arial" w:cs="Arial"/>
        <w:sz w:val="20"/>
        <w:szCs w:val="20"/>
      </w:rPr>
    </w:pPr>
    <w:r w:rsidRPr="00C264D7">
      <w:rPr>
        <w:rFonts w:ascii="Arial" w:hAnsi="Arial" w:cs="Arial"/>
        <w:sz w:val="20"/>
        <w:szCs w:val="20"/>
      </w:rPr>
      <w:t>Inge Steibl, Industriegelände 1, AT-4710 Grieskirchen</w:t>
    </w:r>
  </w:p>
  <w:p w14:paraId="06D6B94E" w14:textId="14285486" w:rsidR="00E01C9D" w:rsidRPr="00CC4B04" w:rsidRDefault="00E01C9D" w:rsidP="00E01C9D">
    <w:pPr>
      <w:pStyle w:val="Fuzeile"/>
    </w:pPr>
    <w:r w:rsidRPr="00C264D7">
      <w:rPr>
        <w:rFonts w:ascii="Arial" w:hAnsi="Arial" w:cs="Arial"/>
        <w:sz w:val="20"/>
        <w:szCs w:val="20"/>
      </w:rPr>
      <w:t xml:space="preserve">Tel.: +43 7248 600-2415, E-Mail: </w:t>
    </w:r>
    <w:hyperlink r:id="rId1" w:history="1">
      <w:r w:rsidRPr="00C264D7">
        <w:rPr>
          <w:rFonts w:ascii="Arial" w:hAnsi="Arial" w:cs="Arial"/>
          <w:sz w:val="20"/>
          <w:szCs w:val="20"/>
        </w:rPr>
        <w:t>inge.steibl@poettinger.at</w:t>
      </w:r>
    </w:hyperlink>
    <w:r w:rsidRPr="00C264D7">
      <w:rPr>
        <w:rFonts w:ascii="Arial" w:hAnsi="Arial" w:cs="Arial"/>
        <w:sz w:val="20"/>
        <w:szCs w:val="20"/>
      </w:rPr>
      <w:t xml:space="preserve">, </w:t>
    </w:r>
    <w:hyperlink r:id="rId2" w:history="1">
      <w:r w:rsidRPr="00C264D7">
        <w:rPr>
          <w:rFonts w:ascii="Arial" w:hAnsi="Arial" w:cs="Arial"/>
          <w:sz w:val="20"/>
          <w:szCs w:val="20"/>
        </w:rPr>
        <w:t>www.poettinger.at</w:t>
      </w:r>
    </w:hyperlink>
    <w:r w:rsidR="002D35B8">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AA67" w14:textId="77777777" w:rsidR="003C4897" w:rsidRDefault="003C4897" w:rsidP="00E01C9D">
      <w:pPr>
        <w:spacing w:after="0" w:line="240" w:lineRule="auto"/>
      </w:pPr>
      <w:r>
        <w:separator/>
      </w:r>
    </w:p>
  </w:footnote>
  <w:footnote w:type="continuationSeparator" w:id="0">
    <w:p w14:paraId="52650347" w14:textId="77777777" w:rsidR="003C4897" w:rsidRDefault="003C4897" w:rsidP="00E0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662A" w14:textId="4325D69E" w:rsidR="008D43E7" w:rsidRDefault="00307181" w:rsidP="008D43E7">
    <w:pPr>
      <w:pStyle w:val="Kopfzeile"/>
      <w:rPr>
        <w:rFonts w:ascii="Arial" w:hAnsi="Arial" w:cs="Arial"/>
        <w:b/>
        <w:bCs/>
        <w:sz w:val="24"/>
        <w:szCs w:val="24"/>
      </w:rPr>
    </w:pPr>
    <w:r w:rsidRPr="001F6352">
      <w:rPr>
        <w:rFonts w:ascii="Arial" w:hAnsi="Arial" w:cs="Arial"/>
        <w:b/>
        <w:bCs/>
        <w:noProof/>
        <w:sz w:val="24"/>
        <w:szCs w:val="24"/>
      </w:rPr>
      <w:drawing>
        <wp:anchor distT="0" distB="0" distL="114300" distR="114300" simplePos="0" relativeHeight="251659264" behindDoc="0" locked="0" layoutInCell="1" allowOverlap="1" wp14:anchorId="5C12374A" wp14:editId="027A7D49">
          <wp:simplePos x="0" y="0"/>
          <wp:positionH relativeFrom="column">
            <wp:posOffset>3592830</wp:posOffset>
          </wp:positionH>
          <wp:positionV relativeFrom="paragraph">
            <wp:posOffset>113030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35D9239" w14:textId="765F5AA8" w:rsidR="008D43E7" w:rsidRDefault="008D43E7" w:rsidP="008D43E7">
    <w:pPr>
      <w:pStyle w:val="Kopfzeile"/>
      <w:rPr>
        <w:rFonts w:ascii="Arial" w:hAnsi="Arial" w:cs="Arial"/>
        <w:b/>
        <w:bCs/>
        <w:sz w:val="24"/>
        <w:szCs w:val="24"/>
      </w:rPr>
    </w:pPr>
    <w:r w:rsidRPr="001F6352">
      <w:rPr>
        <w:rFonts w:ascii="Arial" w:hAnsi="Arial" w:cs="Arial"/>
        <w:b/>
        <w:bCs/>
        <w:sz w:val="24"/>
        <w:szCs w:val="24"/>
      </w:rPr>
      <w:t>Presse-Information</w:t>
    </w:r>
  </w:p>
  <w:p w14:paraId="0CDF3ABA" w14:textId="77777777" w:rsidR="00E01C9D" w:rsidRDefault="00E01C9D" w:rsidP="008D43E7">
    <w:pPr>
      <w:pStyle w:val="Kopfzeile"/>
    </w:pPr>
  </w:p>
  <w:p w14:paraId="34828D8F" w14:textId="77777777" w:rsidR="00307181" w:rsidRPr="008D43E7" w:rsidRDefault="00307181" w:rsidP="008D43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394178">
    <w:abstractNumId w:val="1"/>
  </w:num>
  <w:num w:numId="2" w16cid:durableId="1726761384">
    <w:abstractNumId w:val="0"/>
  </w:num>
  <w:num w:numId="3" w16cid:durableId="205248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125D7"/>
    <w:rsid w:val="00012BBB"/>
    <w:rsid w:val="0002743B"/>
    <w:rsid w:val="00051C90"/>
    <w:rsid w:val="00057112"/>
    <w:rsid w:val="000635D3"/>
    <w:rsid w:val="00083028"/>
    <w:rsid w:val="000830E6"/>
    <w:rsid w:val="000A4175"/>
    <w:rsid w:val="000B37D7"/>
    <w:rsid w:val="000C25D8"/>
    <w:rsid w:val="000C401E"/>
    <w:rsid w:val="000C5315"/>
    <w:rsid w:val="000C760A"/>
    <w:rsid w:val="000E3415"/>
    <w:rsid w:val="00100B2C"/>
    <w:rsid w:val="00106040"/>
    <w:rsid w:val="0011418B"/>
    <w:rsid w:val="00151083"/>
    <w:rsid w:val="00176D96"/>
    <w:rsid w:val="001919B3"/>
    <w:rsid w:val="001A0BC4"/>
    <w:rsid w:val="001A2F95"/>
    <w:rsid w:val="001A42B9"/>
    <w:rsid w:val="001A6220"/>
    <w:rsid w:val="001D2558"/>
    <w:rsid w:val="001D6FA3"/>
    <w:rsid w:val="001E1333"/>
    <w:rsid w:val="001E4B64"/>
    <w:rsid w:val="001F7473"/>
    <w:rsid w:val="00201E2A"/>
    <w:rsid w:val="002158C2"/>
    <w:rsid w:val="00216898"/>
    <w:rsid w:val="00217287"/>
    <w:rsid w:val="002325A0"/>
    <w:rsid w:val="00234361"/>
    <w:rsid w:val="00244777"/>
    <w:rsid w:val="00256D63"/>
    <w:rsid w:val="002606A3"/>
    <w:rsid w:val="0026266B"/>
    <w:rsid w:val="00266D8B"/>
    <w:rsid w:val="0028175F"/>
    <w:rsid w:val="00281AFB"/>
    <w:rsid w:val="00282D77"/>
    <w:rsid w:val="002D35B8"/>
    <w:rsid w:val="002D41FD"/>
    <w:rsid w:val="002E01AB"/>
    <w:rsid w:val="003023C7"/>
    <w:rsid w:val="00307181"/>
    <w:rsid w:val="003100E2"/>
    <w:rsid w:val="0031240E"/>
    <w:rsid w:val="00314AF0"/>
    <w:rsid w:val="003210B1"/>
    <w:rsid w:val="00323575"/>
    <w:rsid w:val="00324477"/>
    <w:rsid w:val="00361320"/>
    <w:rsid w:val="003B3530"/>
    <w:rsid w:val="003C4897"/>
    <w:rsid w:val="003D2773"/>
    <w:rsid w:val="003F5F3C"/>
    <w:rsid w:val="004026CA"/>
    <w:rsid w:val="00405C62"/>
    <w:rsid w:val="00416393"/>
    <w:rsid w:val="004403EE"/>
    <w:rsid w:val="00440EC9"/>
    <w:rsid w:val="00441797"/>
    <w:rsid w:val="00456256"/>
    <w:rsid w:val="00463145"/>
    <w:rsid w:val="004805B3"/>
    <w:rsid w:val="00496ED0"/>
    <w:rsid w:val="004A6F02"/>
    <w:rsid w:val="004F0A74"/>
    <w:rsid w:val="00500864"/>
    <w:rsid w:val="00515A88"/>
    <w:rsid w:val="0052173B"/>
    <w:rsid w:val="00533AB7"/>
    <w:rsid w:val="00542BD9"/>
    <w:rsid w:val="00551D68"/>
    <w:rsid w:val="005742E4"/>
    <w:rsid w:val="00576EB0"/>
    <w:rsid w:val="005D2ACE"/>
    <w:rsid w:val="005E083F"/>
    <w:rsid w:val="005E300A"/>
    <w:rsid w:val="005F2F7E"/>
    <w:rsid w:val="005F793A"/>
    <w:rsid w:val="00607F32"/>
    <w:rsid w:val="00622EEF"/>
    <w:rsid w:val="0063103B"/>
    <w:rsid w:val="0066233B"/>
    <w:rsid w:val="00666106"/>
    <w:rsid w:val="0068663A"/>
    <w:rsid w:val="00690D17"/>
    <w:rsid w:val="00691BDB"/>
    <w:rsid w:val="0069234D"/>
    <w:rsid w:val="006B3A52"/>
    <w:rsid w:val="006B719F"/>
    <w:rsid w:val="006C3C76"/>
    <w:rsid w:val="006D43EF"/>
    <w:rsid w:val="006E37CD"/>
    <w:rsid w:val="006F22F4"/>
    <w:rsid w:val="006F324B"/>
    <w:rsid w:val="007152B3"/>
    <w:rsid w:val="00721DC2"/>
    <w:rsid w:val="007231B1"/>
    <w:rsid w:val="00764543"/>
    <w:rsid w:val="00780B92"/>
    <w:rsid w:val="007A4A54"/>
    <w:rsid w:val="007B26D5"/>
    <w:rsid w:val="007B6902"/>
    <w:rsid w:val="007D5960"/>
    <w:rsid w:val="007E020D"/>
    <w:rsid w:val="007F2D7E"/>
    <w:rsid w:val="00806809"/>
    <w:rsid w:val="00806A7A"/>
    <w:rsid w:val="00813CFA"/>
    <w:rsid w:val="0082723F"/>
    <w:rsid w:val="00831331"/>
    <w:rsid w:val="00855961"/>
    <w:rsid w:val="00863036"/>
    <w:rsid w:val="0088515A"/>
    <w:rsid w:val="008937E5"/>
    <w:rsid w:val="008C64F9"/>
    <w:rsid w:val="008C7810"/>
    <w:rsid w:val="008D1904"/>
    <w:rsid w:val="008D43E7"/>
    <w:rsid w:val="008D693C"/>
    <w:rsid w:val="008E37E1"/>
    <w:rsid w:val="0090473F"/>
    <w:rsid w:val="009048CD"/>
    <w:rsid w:val="009115F8"/>
    <w:rsid w:val="00927B20"/>
    <w:rsid w:val="00930673"/>
    <w:rsid w:val="00963ED2"/>
    <w:rsid w:val="00965BFF"/>
    <w:rsid w:val="00984FE0"/>
    <w:rsid w:val="00991D1C"/>
    <w:rsid w:val="009B513A"/>
    <w:rsid w:val="009C70BF"/>
    <w:rsid w:val="009E4B80"/>
    <w:rsid w:val="009F204A"/>
    <w:rsid w:val="00A03483"/>
    <w:rsid w:val="00A560FB"/>
    <w:rsid w:val="00A63FDF"/>
    <w:rsid w:val="00A90BE0"/>
    <w:rsid w:val="00AA51CF"/>
    <w:rsid w:val="00AA7958"/>
    <w:rsid w:val="00AD443C"/>
    <w:rsid w:val="00AE1478"/>
    <w:rsid w:val="00AE2C10"/>
    <w:rsid w:val="00B46E7A"/>
    <w:rsid w:val="00B47910"/>
    <w:rsid w:val="00B646D6"/>
    <w:rsid w:val="00B71132"/>
    <w:rsid w:val="00B84AEB"/>
    <w:rsid w:val="00BB166B"/>
    <w:rsid w:val="00BB52E7"/>
    <w:rsid w:val="00BC3467"/>
    <w:rsid w:val="00BD2AAE"/>
    <w:rsid w:val="00BF0458"/>
    <w:rsid w:val="00BF3BA1"/>
    <w:rsid w:val="00BF5739"/>
    <w:rsid w:val="00C02317"/>
    <w:rsid w:val="00C046A4"/>
    <w:rsid w:val="00C25445"/>
    <w:rsid w:val="00C3412F"/>
    <w:rsid w:val="00C40A55"/>
    <w:rsid w:val="00C45CBA"/>
    <w:rsid w:val="00C46E96"/>
    <w:rsid w:val="00C4761D"/>
    <w:rsid w:val="00C529F8"/>
    <w:rsid w:val="00C52F7B"/>
    <w:rsid w:val="00C76640"/>
    <w:rsid w:val="00C80375"/>
    <w:rsid w:val="00C97A6D"/>
    <w:rsid w:val="00CA2811"/>
    <w:rsid w:val="00CC78C2"/>
    <w:rsid w:val="00D14E62"/>
    <w:rsid w:val="00D37433"/>
    <w:rsid w:val="00D47224"/>
    <w:rsid w:val="00D5798F"/>
    <w:rsid w:val="00D67246"/>
    <w:rsid w:val="00D83D51"/>
    <w:rsid w:val="00D8451A"/>
    <w:rsid w:val="00D874CF"/>
    <w:rsid w:val="00D92B81"/>
    <w:rsid w:val="00DA0831"/>
    <w:rsid w:val="00DA63FD"/>
    <w:rsid w:val="00DB1FC7"/>
    <w:rsid w:val="00DC3F15"/>
    <w:rsid w:val="00DC5122"/>
    <w:rsid w:val="00DE4BBB"/>
    <w:rsid w:val="00DF4B1F"/>
    <w:rsid w:val="00E01C9D"/>
    <w:rsid w:val="00E04E61"/>
    <w:rsid w:val="00E1649A"/>
    <w:rsid w:val="00E31BC3"/>
    <w:rsid w:val="00E33457"/>
    <w:rsid w:val="00E45755"/>
    <w:rsid w:val="00E644DE"/>
    <w:rsid w:val="00E70E30"/>
    <w:rsid w:val="00E715D0"/>
    <w:rsid w:val="00E77227"/>
    <w:rsid w:val="00E81EB0"/>
    <w:rsid w:val="00EA0038"/>
    <w:rsid w:val="00EB5197"/>
    <w:rsid w:val="00EC1424"/>
    <w:rsid w:val="00EF7B12"/>
    <w:rsid w:val="00F1042D"/>
    <w:rsid w:val="00F44111"/>
    <w:rsid w:val="00F63571"/>
    <w:rsid w:val="00F74355"/>
    <w:rsid w:val="00F857E5"/>
    <w:rsid w:val="00F92A5D"/>
    <w:rsid w:val="00F95EE1"/>
    <w:rsid w:val="00FB0D7B"/>
    <w:rsid w:val="00FB2306"/>
    <w:rsid w:val="00FC554A"/>
    <w:rsid w:val="00FE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E01C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1C9D"/>
  </w:style>
  <w:style w:type="paragraph" w:styleId="Fuzeile">
    <w:name w:val="footer"/>
    <w:basedOn w:val="Standard"/>
    <w:link w:val="FuzeileZchn"/>
    <w:uiPriority w:val="99"/>
    <w:unhideWhenUsed/>
    <w:rsid w:val="00E01C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1C9D"/>
  </w:style>
  <w:style w:type="table" w:styleId="Tabellenraster">
    <w:name w:val="Table Grid"/>
    <w:basedOn w:val="NormaleTabelle"/>
    <w:uiPriority w:val="39"/>
    <w:rsid w:val="0080680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06809"/>
    <w:rPr>
      <w:color w:val="0000FF"/>
      <w:u w:val="single"/>
    </w:rPr>
  </w:style>
  <w:style w:type="character" w:styleId="NichtaufgelsteErwhnung">
    <w:name w:val="Unresolved Mention"/>
    <w:basedOn w:val="Absatz-Standardschriftart"/>
    <w:uiPriority w:val="99"/>
    <w:semiHidden/>
    <w:unhideWhenUsed/>
    <w:rsid w:val="00A560FB"/>
    <w:rPr>
      <w:color w:val="605E5C"/>
      <w:shd w:val="clear" w:color="auto" w:fill="E1DFDD"/>
    </w:rPr>
  </w:style>
  <w:style w:type="character" w:styleId="BesuchterLink">
    <w:name w:val="FollowedHyperlink"/>
    <w:basedOn w:val="Absatz-Standardschriftart"/>
    <w:uiPriority w:val="99"/>
    <w:semiHidden/>
    <w:unhideWhenUsed/>
    <w:rsid w:val="00D14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92055"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oettinger.at/de_at/newsroom/pressebild/111588" TargetMode="External"/><Relationship Id="rId7" Type="http://schemas.openxmlformats.org/officeDocument/2006/relationships/webSettings" Target="webSettings.xml"/><Relationship Id="rId12" Type="http://schemas.openxmlformats.org/officeDocument/2006/relationships/hyperlink" Target="https://www.poettinger.at/de_at/newsroom/pressebild/102085" TargetMode="External"/><Relationship Id="rId17" Type="http://schemas.openxmlformats.org/officeDocument/2006/relationships/hyperlink" Target="https://www.poettinger.at/de_at/newsroom/pressebild/10104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de_at/newsroom/pressebild/103002" TargetMode="External"/><Relationship Id="rId20" Type="http://schemas.openxmlformats.org/officeDocument/2006/relationships/hyperlink" Target="https://www.poettinger.at/de_at/newsroom/pressebild/11233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www.poettinger.at/presse"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poettinger.at/de_at/newsroom/pressebild/120936"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958F-51F6-4329-ADB6-DAB4FF5A62BB}">
  <ds:schemaRefs>
    <ds:schemaRef ds:uri="http://schemas.microsoft.com/sharepoint/v3/contenttype/forms"/>
  </ds:schemaRefs>
</ds:datastoreItem>
</file>

<file path=customXml/itemProps2.xml><?xml version="1.0" encoding="utf-8"?>
<ds:datastoreItem xmlns:ds="http://schemas.openxmlformats.org/officeDocument/2006/customXml" ds:itemID="{E6B57123-C6A4-4B73-AAF2-C0734D3C49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fa3695f-fc9d-43a0-9b89-e443cfa54e9f"/>
    <ds:schemaRef ds:uri="http://schemas.microsoft.com/office/2006/metadata/properties"/>
    <ds:schemaRef ds:uri="0c9fabd4-836a-42ce-ab3b-240b75e507cf"/>
    <ds:schemaRef ds:uri="http://www.w3.org/XML/1998/namespace"/>
    <ds:schemaRef ds:uri="http://purl.org/dc/dcmitype/"/>
  </ds:schemaRefs>
</ds:datastoreItem>
</file>

<file path=customXml/itemProps3.xml><?xml version="1.0" encoding="utf-8"?>
<ds:datastoreItem xmlns:ds="http://schemas.openxmlformats.org/officeDocument/2006/customXml" ds:itemID="{043F2AE0-8C68-419F-9CB0-25F68C33F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TEGOSEM</dc:title>
  <dc:subject/>
  <dc:creator>Johanna Ecklmayr</dc:creator>
  <cp:keywords/>
  <dc:description/>
  <cp:lastModifiedBy>Steibl Inge</cp:lastModifiedBy>
  <cp:revision>88</cp:revision>
  <cp:lastPrinted>2023-07-21T07:14:00Z</cp:lastPrinted>
  <dcterms:created xsi:type="dcterms:W3CDTF">2024-01-25T15:07:00Z</dcterms:created>
  <dcterms:modified xsi:type="dcterms:W3CDTF">2024-01-31T14:42:00Z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