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49633695" w:rsidR="005A7BAC" w:rsidRPr="005A7BAC" w:rsidRDefault="00B95B27" w:rsidP="00C82208">
      <w:pPr>
        <w:spacing w:after="0" w:line="360" w:lineRule="auto"/>
        <w:jc w:val="both"/>
        <w:rPr>
          <w:rFonts w:ascii="Arial" w:hAnsi="Arial" w:cs="Arial"/>
          <w:sz w:val="40"/>
          <w:szCs w:val="40"/>
        </w:rPr>
      </w:pPr>
      <w:r>
        <w:rPr>
          <w:rFonts w:ascii="Arial" w:hAnsi="Arial"/>
          <w:sz w:val="40"/>
        </w:rPr>
        <w:t xml:space="preserve">TERRADISC with distribution system for AMICO F: </w:t>
      </w:r>
    </w:p>
    <w:p w14:paraId="5A398E39" w14:textId="00D3E190" w:rsidR="005A7BAC" w:rsidRPr="005A7BAC" w:rsidRDefault="00B95B27" w:rsidP="00C82208">
      <w:pPr>
        <w:spacing w:after="0" w:line="360" w:lineRule="auto"/>
        <w:jc w:val="both"/>
        <w:rPr>
          <w:rFonts w:ascii="Arial" w:hAnsi="Arial" w:cs="Arial"/>
          <w:sz w:val="40"/>
          <w:szCs w:val="40"/>
        </w:rPr>
      </w:pPr>
      <w:r>
        <w:rPr>
          <w:rFonts w:ascii="Arial" w:hAnsi="Arial"/>
          <w:sz w:val="40"/>
        </w:rPr>
        <w:t>Vitalize the soil in a single pass</w:t>
      </w:r>
    </w:p>
    <w:p w14:paraId="4E882D5F" w14:textId="6298D873" w:rsidR="00B95B27" w:rsidRPr="00B95B27" w:rsidRDefault="00B95B27" w:rsidP="00B95B27">
      <w:pPr>
        <w:pStyle w:val="CP"/>
        <w:spacing w:line="360" w:lineRule="auto"/>
        <w:jc w:val="both"/>
        <w:rPr>
          <w:rFonts w:ascii="Arial" w:hAnsi="Arial" w:cs="Arial"/>
          <w:color w:val="auto"/>
          <w:spacing w:val="0"/>
          <w:sz w:val="24"/>
          <w:szCs w:val="24"/>
        </w:rPr>
      </w:pPr>
      <w:r>
        <w:rPr>
          <w:rFonts w:ascii="Arial" w:hAnsi="Arial"/>
          <w:color w:val="auto"/>
          <w:sz w:val="24"/>
        </w:rPr>
        <w:t>For high output sowing during stubble cultivation or seedbed preparation, Pöttinger has now equipped not only its TERRIA stubble cultivators but also its trailed TERRADISC 8001 T / 10001 T disc harrows with a distribution system coupled to the AMICO F front hopper. Now, soil cultivation and sowing or fertilisation can be done at the same time.</w:t>
      </w:r>
    </w:p>
    <w:p w14:paraId="4A814C93" w14:textId="77777777" w:rsidR="00E1507C" w:rsidRDefault="00E1507C" w:rsidP="00C82208">
      <w:pPr>
        <w:spacing w:after="0" w:line="360" w:lineRule="auto"/>
        <w:jc w:val="both"/>
        <w:rPr>
          <w:rFonts w:ascii="Arial" w:hAnsi="Arial" w:cs="Arial"/>
          <w:b/>
          <w:bCs/>
          <w:sz w:val="24"/>
          <w:szCs w:val="24"/>
        </w:rPr>
      </w:pPr>
    </w:p>
    <w:p w14:paraId="63567706" w14:textId="127F1D92" w:rsidR="00FB41EB" w:rsidRDefault="00B95B27" w:rsidP="00C82208">
      <w:pPr>
        <w:spacing w:after="0" w:line="360" w:lineRule="auto"/>
        <w:jc w:val="both"/>
        <w:rPr>
          <w:rFonts w:ascii="Arial" w:hAnsi="Arial" w:cs="Arial"/>
          <w:b/>
          <w:bCs/>
          <w:sz w:val="24"/>
          <w:szCs w:val="24"/>
        </w:rPr>
      </w:pPr>
      <w:r>
        <w:rPr>
          <w:rFonts w:ascii="Arial" w:hAnsi="Arial"/>
          <w:b/>
          <w:sz w:val="24"/>
        </w:rPr>
        <w:t>High output operations</w:t>
      </w:r>
    </w:p>
    <w:p w14:paraId="27B6A736" w14:textId="107F89CD" w:rsidR="005E4B3B" w:rsidRDefault="00B95B27" w:rsidP="00B95B27">
      <w:pPr>
        <w:pStyle w:val="CP"/>
        <w:spacing w:line="360" w:lineRule="auto"/>
        <w:jc w:val="both"/>
        <w:rPr>
          <w:rFonts w:ascii="Arial" w:hAnsi="Arial" w:cs="Arial"/>
          <w:color w:val="auto"/>
          <w:spacing w:val="0"/>
          <w:sz w:val="24"/>
          <w:szCs w:val="24"/>
        </w:rPr>
      </w:pPr>
      <w:r>
        <w:rPr>
          <w:rFonts w:ascii="Arial" w:hAnsi="Arial"/>
          <w:color w:val="auto"/>
          <w:sz w:val="24"/>
        </w:rPr>
        <w:t xml:space="preserve">In just one pass, fertiliser or cover crops are sown directly into the soil using this resource-saving process. By feeding fertiliser into the raised flow of soil, it is mixed in and covered straight away. The fertiliser does not lose any of its effectiveness and is immediately available for the plants. This process is suitable for seedbed preparation in spring or for replenishing nutrients with granular trace elements in autumn. </w:t>
      </w:r>
    </w:p>
    <w:p w14:paraId="19CBC3A7" w14:textId="618B6CD8" w:rsidR="00FB41EB" w:rsidRDefault="00B95B27" w:rsidP="00B95B27">
      <w:pPr>
        <w:pStyle w:val="CP"/>
        <w:spacing w:line="360" w:lineRule="auto"/>
        <w:jc w:val="both"/>
        <w:rPr>
          <w:rFonts w:ascii="Arial" w:hAnsi="Arial" w:cs="Arial"/>
          <w:color w:val="auto"/>
          <w:spacing w:val="0"/>
          <w:sz w:val="24"/>
          <w:szCs w:val="24"/>
        </w:rPr>
      </w:pPr>
      <w:r>
        <w:rPr>
          <w:rFonts w:ascii="Arial" w:hAnsi="Arial"/>
          <w:color w:val="auto"/>
          <w:sz w:val="24"/>
        </w:rPr>
        <w:t>Cover crops are directly stimulated to germinate because they are immediately covered and consolidated by the packer. This can be done during shallow stubble cultivation. Driving speeds above 10 kph in combination with the wide working widths of 8 and 10 metres ensure an enormous output.</w:t>
      </w:r>
    </w:p>
    <w:p w14:paraId="35A9238C" w14:textId="77777777" w:rsidR="00B95B27" w:rsidRPr="00B95B27" w:rsidRDefault="00B95B27" w:rsidP="00B95B27"/>
    <w:p w14:paraId="44EF6117" w14:textId="3DC85232" w:rsidR="005D2ACE" w:rsidRPr="00E1507C" w:rsidRDefault="00B95B27" w:rsidP="00C82208">
      <w:pPr>
        <w:spacing w:after="0" w:line="360" w:lineRule="auto"/>
        <w:jc w:val="both"/>
        <w:rPr>
          <w:rFonts w:ascii="Arial" w:hAnsi="Arial" w:cs="Arial"/>
          <w:b/>
          <w:bCs/>
          <w:sz w:val="24"/>
          <w:szCs w:val="24"/>
        </w:rPr>
      </w:pPr>
      <w:r>
        <w:rPr>
          <w:rFonts w:ascii="Arial" w:hAnsi="Arial"/>
          <w:b/>
          <w:sz w:val="24"/>
        </w:rPr>
        <w:t>Reliable tillage tools</w:t>
      </w:r>
    </w:p>
    <w:p w14:paraId="0C3947B1" w14:textId="4D6918DB" w:rsidR="00B95B27" w:rsidRPr="00B95B27" w:rsidRDefault="00B95B27" w:rsidP="00B95B27">
      <w:pPr>
        <w:pStyle w:val="CP"/>
        <w:spacing w:line="360" w:lineRule="auto"/>
        <w:jc w:val="both"/>
        <w:rPr>
          <w:rFonts w:ascii="Arial" w:hAnsi="Arial" w:cs="Arial"/>
          <w:color w:val="auto"/>
          <w:spacing w:val="0"/>
          <w:sz w:val="24"/>
          <w:szCs w:val="24"/>
        </w:rPr>
      </w:pPr>
      <w:r>
        <w:rPr>
          <w:rFonts w:ascii="Arial" w:hAnsi="Arial"/>
          <w:color w:val="auto"/>
          <w:sz w:val="24"/>
        </w:rPr>
        <w:t>Large diameter, scalloped discs with a diameter of 580 mm slice into the ground and get the soil moving. The aggressive setting of the tools ensures reliable soil entry, even in the driest conditions. The TWIN ARM suspension system prevents the discs from deviating sideways on hard ground. This ensures that the whole surface is moved, which ultimately ensures uniform application of the seed material and fertiliser.</w:t>
      </w:r>
    </w:p>
    <w:p w14:paraId="49AA5DFF" w14:textId="5C267A67" w:rsidR="00F112D3" w:rsidRDefault="00F112D3">
      <w:r>
        <w:br w:type="page"/>
      </w:r>
    </w:p>
    <w:p w14:paraId="422A7892" w14:textId="3F7770AF" w:rsidR="005D2ACE" w:rsidRPr="00E1507C" w:rsidRDefault="00EC7EC7" w:rsidP="00C82208">
      <w:pPr>
        <w:spacing w:after="0" w:line="360" w:lineRule="auto"/>
        <w:jc w:val="both"/>
        <w:rPr>
          <w:rFonts w:ascii="Arial" w:hAnsi="Arial" w:cs="Arial"/>
          <w:b/>
          <w:bCs/>
          <w:sz w:val="24"/>
          <w:szCs w:val="24"/>
        </w:rPr>
      </w:pPr>
      <w:r>
        <w:rPr>
          <w:rFonts w:ascii="Arial" w:hAnsi="Arial"/>
          <w:b/>
          <w:sz w:val="24"/>
        </w:rPr>
        <w:lastRenderedPageBreak/>
        <w:t>Top placement</w:t>
      </w:r>
    </w:p>
    <w:p w14:paraId="1004A20C" w14:textId="09478C5D" w:rsidR="00E1507C" w:rsidRDefault="00B95B27" w:rsidP="00B95B27">
      <w:pPr>
        <w:pStyle w:val="CP"/>
        <w:spacing w:line="360" w:lineRule="auto"/>
        <w:jc w:val="both"/>
        <w:rPr>
          <w:rFonts w:ascii="Arial" w:hAnsi="Arial" w:cs="Arial"/>
          <w:sz w:val="24"/>
          <w:szCs w:val="24"/>
        </w:rPr>
      </w:pPr>
      <w:r>
        <w:rPr>
          <w:rFonts w:ascii="Arial" w:hAnsi="Arial"/>
          <w:color w:val="auto"/>
          <w:sz w:val="24"/>
        </w:rPr>
        <w:t xml:space="preserve">Setting the distribution rail with the outlet diagonal to the ground feeds the fertiliser or seed into the flow of soil. As a result, the material joins the flow of soil to be deposited on or near the surface. </w:t>
      </w:r>
      <w:r>
        <w:rPr>
          <w:rFonts w:ascii="Arial" w:hAnsi="Arial"/>
          <w:sz w:val="24"/>
        </w:rPr>
        <w:t>This method is suitable for sowing greening or cover crop mixtures.</w:t>
      </w:r>
    </w:p>
    <w:p w14:paraId="395FD198" w14:textId="77777777" w:rsidR="00B95B27" w:rsidRPr="00B95B27" w:rsidRDefault="00B95B27" w:rsidP="00B95B27"/>
    <w:p w14:paraId="7E222728" w14:textId="2BE8F82F" w:rsidR="00B95B27" w:rsidRPr="00E1507C" w:rsidRDefault="009277E1" w:rsidP="00C82208">
      <w:pPr>
        <w:spacing w:after="0" w:line="360" w:lineRule="auto"/>
        <w:jc w:val="both"/>
        <w:rPr>
          <w:rFonts w:ascii="Arial" w:hAnsi="Arial" w:cs="Arial"/>
          <w:b/>
          <w:bCs/>
          <w:sz w:val="24"/>
          <w:szCs w:val="24"/>
        </w:rPr>
      </w:pPr>
      <w:r>
        <w:rPr>
          <w:rFonts w:ascii="Arial" w:hAnsi="Arial"/>
          <w:b/>
          <w:sz w:val="24"/>
        </w:rPr>
        <w:t>Mixed placement</w:t>
      </w:r>
    </w:p>
    <w:p w14:paraId="4520602B" w14:textId="07229729" w:rsidR="00E1507C" w:rsidRDefault="00B95B27" w:rsidP="00B95B27">
      <w:pPr>
        <w:pStyle w:val="CP"/>
        <w:spacing w:line="360" w:lineRule="auto"/>
        <w:jc w:val="both"/>
        <w:rPr>
          <w:rFonts w:ascii="Arial" w:hAnsi="Arial" w:cs="Arial"/>
          <w:color w:val="auto"/>
          <w:spacing w:val="0"/>
          <w:sz w:val="24"/>
          <w:szCs w:val="24"/>
        </w:rPr>
      </w:pPr>
      <w:r>
        <w:rPr>
          <w:rFonts w:ascii="Arial" w:hAnsi="Arial"/>
          <w:color w:val="auto"/>
          <w:sz w:val="24"/>
        </w:rPr>
        <w:t>By setting the distribution rail perpendicular to the ground, the material is immediately mixed into the soil below so that it is deposited across the full cultivation depth. The fertiliser and seed material is therefore distributed throughout the entire cross section or soil movement. During stubble cultivation, for example, compensatory fertilisation of potash or nitrogen can be used to accelerate the decomposition of straw.</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30C93BE2" w:rsidR="008C7810" w:rsidRPr="00E1507C" w:rsidRDefault="009277E1" w:rsidP="00C82208">
      <w:pPr>
        <w:spacing w:after="0" w:line="360" w:lineRule="auto"/>
        <w:jc w:val="both"/>
        <w:rPr>
          <w:rFonts w:ascii="Arial" w:hAnsi="Arial" w:cs="Arial"/>
          <w:b/>
          <w:bCs/>
          <w:sz w:val="24"/>
          <w:szCs w:val="24"/>
        </w:rPr>
      </w:pPr>
      <w:r>
        <w:rPr>
          <w:rFonts w:ascii="Arial" w:hAnsi="Arial"/>
          <w:b/>
          <w:sz w:val="24"/>
        </w:rPr>
        <w:t>AMICO F</w:t>
      </w:r>
    </w:p>
    <w:p w14:paraId="7526C1B2" w14:textId="6DAE56AE" w:rsidR="00E1507C" w:rsidRDefault="006542EC" w:rsidP="00C82208">
      <w:pPr>
        <w:spacing w:after="0" w:line="360" w:lineRule="auto"/>
        <w:jc w:val="both"/>
        <w:rPr>
          <w:rFonts w:ascii="Arial" w:hAnsi="Arial" w:cs="Arial"/>
          <w:sz w:val="24"/>
          <w:szCs w:val="24"/>
        </w:rPr>
      </w:pPr>
      <w:r>
        <w:rPr>
          <w:rFonts w:ascii="Arial" w:hAnsi="Arial"/>
          <w:sz w:val="24"/>
        </w:rPr>
        <w:t>The capacity of 1,700 or 2,400 litres and a division of 60:40 ensures a wide range of applications for the front hopper. To ensure convenient operation, the AMICO front hopper is equipped with ISOBUS as standard. The material is applied using a single shoot process with a pressurised hopper system. One or two metering units can be controlled site-specifically by the intelligent control system. Furthermore, the hopper can also be used in commination with third-party equipment thanks to the ISOBUS control system without any issues.</w:t>
      </w:r>
    </w:p>
    <w:p w14:paraId="4074F8CB" w14:textId="77777777" w:rsidR="00A367D5" w:rsidRDefault="00A367D5" w:rsidP="00C82208">
      <w:pPr>
        <w:spacing w:after="0" w:line="360" w:lineRule="auto"/>
        <w:jc w:val="both"/>
        <w:rPr>
          <w:rFonts w:ascii="Arial" w:hAnsi="Arial" w:cs="Arial"/>
          <w:sz w:val="24"/>
          <w:szCs w:val="24"/>
        </w:rPr>
      </w:pPr>
    </w:p>
    <w:p w14:paraId="68CB9F48" w14:textId="5E6DBE7B" w:rsidR="00A367D5" w:rsidRPr="009A7581" w:rsidRDefault="00A367D5" w:rsidP="00A367D5">
      <w:pPr>
        <w:spacing w:after="0" w:line="360" w:lineRule="auto"/>
        <w:jc w:val="both"/>
        <w:rPr>
          <w:rFonts w:ascii="Arial" w:hAnsi="Arial" w:cs="Arial"/>
          <w:sz w:val="24"/>
          <w:szCs w:val="24"/>
        </w:rPr>
      </w:pPr>
      <w:r>
        <w:rPr>
          <w:rFonts w:ascii="Arial" w:hAnsi="Arial"/>
          <w:sz w:val="24"/>
        </w:rPr>
        <w:t>The TERRADISC T with the distribution system for the AMICO F front hopper is a high output solution for sustainable and strong plant growth.</w:t>
      </w:r>
    </w:p>
    <w:p w14:paraId="636D07A8" w14:textId="5B600223" w:rsidR="00F112D3" w:rsidRDefault="00F112D3">
      <w:pPr>
        <w:rPr>
          <w:rFonts w:ascii="Arial" w:hAnsi="Arial" w:cs="Arial"/>
          <w:sz w:val="24"/>
          <w:szCs w:val="24"/>
        </w:rPr>
      </w:pPr>
      <w:r>
        <w:rPr>
          <w:rFonts w:ascii="Arial" w:hAnsi="Arial" w:cs="Arial"/>
          <w:sz w:val="24"/>
          <w:szCs w:val="24"/>
        </w:rPr>
        <w:br w:type="page"/>
      </w:r>
    </w:p>
    <w:p w14:paraId="0D3EE3DE" w14:textId="77777777" w:rsidR="00A367D5" w:rsidRPr="00A367D5" w:rsidRDefault="00A367D5" w:rsidP="00C82208">
      <w:pPr>
        <w:spacing w:after="0" w:line="360" w:lineRule="auto"/>
        <w:jc w:val="both"/>
        <w:rPr>
          <w:rFonts w:ascii="Arial" w:hAnsi="Arial" w:cs="Arial"/>
          <w:sz w:val="24"/>
          <w:szCs w:val="24"/>
        </w:rPr>
      </w:pPr>
    </w:p>
    <w:p w14:paraId="5781D2C4" w14:textId="77777777" w:rsidR="00746DAF" w:rsidRDefault="00746DAF" w:rsidP="00746DAF">
      <w:pPr>
        <w:spacing w:after="0" w:line="240" w:lineRule="auto"/>
        <w:rPr>
          <w:rFonts w:ascii="Arial" w:hAnsi="Arial"/>
          <w:b/>
          <w:sz w:val="24"/>
        </w:rPr>
      </w:pPr>
      <w:r>
        <w:rPr>
          <w:rFonts w:ascii="Arial" w:hAnsi="Arial"/>
          <w:b/>
          <w:sz w:val="24"/>
        </w:rPr>
        <w:t>Photo preview:</w:t>
      </w:r>
    </w:p>
    <w:p w14:paraId="3D8666A0" w14:textId="77777777" w:rsidR="005244A1" w:rsidRDefault="005244A1" w:rsidP="00746DAF">
      <w:pPr>
        <w:spacing w:after="0" w:line="240" w:lineRule="auto"/>
        <w:rPr>
          <w:rFonts w:ascii="Arial" w:hAnsi="Arial"/>
          <w:b/>
          <w:sz w:val="24"/>
        </w:rPr>
      </w:pPr>
    </w:p>
    <w:tbl>
      <w:tblPr>
        <w:tblStyle w:val="Tabellenraster"/>
        <w:tblW w:w="0" w:type="auto"/>
        <w:tblLook w:val="04A0" w:firstRow="1" w:lastRow="0" w:firstColumn="1" w:lastColumn="0" w:noHBand="0" w:noVBand="1"/>
      </w:tblPr>
      <w:tblGrid>
        <w:gridCol w:w="4531"/>
        <w:gridCol w:w="4531"/>
      </w:tblGrid>
      <w:tr w:rsidR="00326068" w14:paraId="71970518" w14:textId="77777777" w:rsidTr="00AA36BF">
        <w:tc>
          <w:tcPr>
            <w:tcW w:w="4531" w:type="dxa"/>
          </w:tcPr>
          <w:p w14:paraId="29657067" w14:textId="77777777" w:rsidR="00326068" w:rsidRDefault="00326068" w:rsidP="00AA36BF">
            <w:pPr>
              <w:jc w:val="center"/>
              <w:rPr>
                <w:noProof/>
              </w:rPr>
            </w:pPr>
          </w:p>
          <w:p w14:paraId="3395E33B" w14:textId="77777777" w:rsidR="00326068" w:rsidRDefault="00326068" w:rsidP="00AA36BF">
            <w:pPr>
              <w:jc w:val="center"/>
              <w:rPr>
                <w:noProof/>
              </w:rPr>
            </w:pPr>
            <w:r>
              <w:rPr>
                <w:noProof/>
              </w:rPr>
              <w:drawing>
                <wp:inline distT="0" distB="0" distL="0" distR="0" wp14:anchorId="4F70268C" wp14:editId="1C83AB18">
                  <wp:extent cx="1287000" cy="859643"/>
                  <wp:effectExtent l="0" t="0" r="8890" b="0"/>
                  <wp:docPr id="1182051981" name="Grafik 1" descr="Ein Bild, das draußen, Gras,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51981" name="Grafik 1" descr="Ein Bild, das draußen, Gras, Himmel, Trakto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0497" cy="868658"/>
                          </a:xfrm>
                          <a:prstGeom prst="rect">
                            <a:avLst/>
                          </a:prstGeom>
                          <a:noFill/>
                          <a:ln>
                            <a:noFill/>
                          </a:ln>
                        </pic:spPr>
                      </pic:pic>
                    </a:graphicData>
                  </a:graphic>
                </wp:inline>
              </w:drawing>
            </w:r>
          </w:p>
          <w:p w14:paraId="183B10AC" w14:textId="77777777" w:rsidR="00326068" w:rsidRDefault="00326068" w:rsidP="00AA36BF">
            <w:pPr>
              <w:jc w:val="center"/>
              <w:rPr>
                <w:noProof/>
              </w:rPr>
            </w:pPr>
          </w:p>
        </w:tc>
        <w:tc>
          <w:tcPr>
            <w:tcW w:w="4531" w:type="dxa"/>
          </w:tcPr>
          <w:p w14:paraId="2CFB5FD7" w14:textId="77777777" w:rsidR="00326068" w:rsidRDefault="00326068" w:rsidP="00AA36BF">
            <w:pPr>
              <w:jc w:val="center"/>
              <w:rPr>
                <w:noProof/>
              </w:rPr>
            </w:pPr>
          </w:p>
          <w:p w14:paraId="42988E47" w14:textId="77777777" w:rsidR="00326068" w:rsidRDefault="00326068" w:rsidP="00AA36BF">
            <w:pPr>
              <w:jc w:val="center"/>
              <w:rPr>
                <w:noProof/>
              </w:rPr>
            </w:pPr>
            <w:r>
              <w:rPr>
                <w:noProof/>
              </w:rPr>
              <w:drawing>
                <wp:inline distT="0" distB="0" distL="0" distR="0" wp14:anchorId="02477038" wp14:editId="09A8C62D">
                  <wp:extent cx="1346048" cy="899085"/>
                  <wp:effectExtent l="0" t="0" r="6985" b="0"/>
                  <wp:docPr id="1982774652" name="Grafik 2" descr="Ein Bild, das Himmel, draußen, Farm,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74652" name="Grafik 2" descr="Ein Bild, das Himmel, draußen, Farm, Trakto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685" cy="909530"/>
                          </a:xfrm>
                          <a:prstGeom prst="rect">
                            <a:avLst/>
                          </a:prstGeom>
                          <a:noFill/>
                          <a:ln>
                            <a:noFill/>
                          </a:ln>
                        </pic:spPr>
                      </pic:pic>
                    </a:graphicData>
                  </a:graphic>
                </wp:inline>
              </w:drawing>
            </w:r>
          </w:p>
        </w:tc>
      </w:tr>
      <w:tr w:rsidR="00326068" w:rsidRPr="005244A1" w14:paraId="5C28666D" w14:textId="77777777" w:rsidTr="00AA36BF">
        <w:tc>
          <w:tcPr>
            <w:tcW w:w="4531" w:type="dxa"/>
          </w:tcPr>
          <w:p w14:paraId="49AB589D" w14:textId="2F4F9774" w:rsidR="00326068" w:rsidRPr="00326068" w:rsidRDefault="005244A1" w:rsidP="00AA36BF">
            <w:pPr>
              <w:jc w:val="center"/>
              <w:rPr>
                <w:rFonts w:ascii="Arial" w:hAnsi="Arial" w:cs="Arial"/>
                <w:noProof/>
                <w:color w:val="000000" w:themeColor="text1"/>
                <w:sz w:val="22"/>
                <w:szCs w:val="22"/>
                <w:lang w:val="de-DE"/>
              </w:rPr>
            </w:pPr>
            <w:r>
              <w:rPr>
                <w:rFonts w:ascii="Arial" w:hAnsi="Arial"/>
                <w:color w:val="000000" w:themeColor="text1"/>
              </w:rPr>
              <w:t>Tillage and application in a single pass</w:t>
            </w:r>
            <w:r w:rsidR="00326068" w:rsidRPr="00326068">
              <w:rPr>
                <w:rFonts w:ascii="Arial" w:hAnsi="Arial" w:cs="Arial"/>
                <w:color w:val="000000" w:themeColor="text1"/>
                <w:lang w:val="de-DE"/>
              </w:rPr>
              <w:t>: TERRADISC 1001 T, AMICO F</w:t>
            </w:r>
          </w:p>
        </w:tc>
        <w:tc>
          <w:tcPr>
            <w:tcW w:w="4531" w:type="dxa"/>
          </w:tcPr>
          <w:p w14:paraId="4D735248" w14:textId="4CE55069" w:rsidR="00326068" w:rsidRPr="005244A1" w:rsidRDefault="005244A1" w:rsidP="00AA36BF">
            <w:pPr>
              <w:jc w:val="center"/>
              <w:rPr>
                <w:rFonts w:ascii="Arial" w:hAnsi="Arial" w:cs="Arial"/>
                <w:color w:val="000000" w:themeColor="text1"/>
                <w:lang w:val="en-US"/>
              </w:rPr>
            </w:pPr>
            <w:r>
              <w:rPr>
                <w:rFonts w:ascii="Arial" w:hAnsi="Arial"/>
                <w:color w:val="000000" w:themeColor="text1"/>
              </w:rPr>
              <w:t>AMICO F front hopper and TERRADISC 10001 T with distribution system</w:t>
            </w:r>
          </w:p>
        </w:tc>
      </w:tr>
      <w:tr w:rsidR="00326068" w:rsidRPr="00326068" w14:paraId="518AA887" w14:textId="77777777" w:rsidTr="00AA36BF">
        <w:tc>
          <w:tcPr>
            <w:tcW w:w="4531" w:type="dxa"/>
          </w:tcPr>
          <w:p w14:paraId="14EE4E60" w14:textId="77777777" w:rsidR="00326068" w:rsidRPr="009133AA" w:rsidRDefault="009133AA" w:rsidP="00AA36BF">
            <w:pPr>
              <w:jc w:val="center"/>
              <w:rPr>
                <w:rFonts w:ascii="Arial" w:hAnsi="Arial" w:cs="Arial"/>
              </w:rPr>
            </w:pPr>
            <w:hyperlink r:id="rId12" w:history="1">
              <w:r w:rsidR="00326068" w:rsidRPr="009133AA">
                <w:rPr>
                  <w:rStyle w:val="Hyperlink"/>
                  <w:rFonts w:ascii="Arial" w:hAnsi="Arial" w:cs="Arial"/>
                </w:rPr>
                <w:t>https://www.poettinger.at/de_at/newsroom/pressebild/102084</w:t>
              </w:r>
            </w:hyperlink>
          </w:p>
          <w:p w14:paraId="15416622" w14:textId="77777777" w:rsidR="00326068" w:rsidRPr="009133AA" w:rsidRDefault="00326068" w:rsidP="00AA36BF">
            <w:pPr>
              <w:jc w:val="center"/>
              <w:rPr>
                <w:rFonts w:ascii="Arial" w:hAnsi="Arial" w:cs="Arial"/>
                <w:noProof/>
                <w:color w:val="FF00FF"/>
              </w:rPr>
            </w:pPr>
          </w:p>
        </w:tc>
        <w:tc>
          <w:tcPr>
            <w:tcW w:w="4531" w:type="dxa"/>
          </w:tcPr>
          <w:p w14:paraId="08F7F51B" w14:textId="77777777" w:rsidR="00326068" w:rsidRPr="009133AA" w:rsidRDefault="009133AA" w:rsidP="00AA36BF">
            <w:pPr>
              <w:jc w:val="center"/>
              <w:rPr>
                <w:rFonts w:ascii="Arial" w:hAnsi="Arial" w:cs="Arial"/>
                <w:noProof/>
                <w:color w:val="FF00FF"/>
              </w:rPr>
            </w:pPr>
            <w:hyperlink r:id="rId13" w:history="1">
              <w:r w:rsidR="00326068" w:rsidRPr="009133AA">
                <w:rPr>
                  <w:rStyle w:val="Hyperlink"/>
                  <w:rFonts w:ascii="Arial" w:hAnsi="Arial" w:cs="Arial"/>
                  <w:noProof/>
                </w:rPr>
                <w:t>https://www.poettinger.at/de_at/newsroom/pressebild/102083</w:t>
              </w:r>
            </w:hyperlink>
          </w:p>
          <w:p w14:paraId="2B82BC9D" w14:textId="77777777" w:rsidR="00326068" w:rsidRPr="009133AA" w:rsidRDefault="00326068" w:rsidP="00AA36BF">
            <w:pPr>
              <w:jc w:val="center"/>
              <w:rPr>
                <w:rFonts w:ascii="Arial" w:hAnsi="Arial" w:cs="Arial"/>
                <w:noProof/>
                <w:color w:val="FF00FF"/>
              </w:rPr>
            </w:pPr>
          </w:p>
        </w:tc>
      </w:tr>
    </w:tbl>
    <w:p w14:paraId="50034B1D" w14:textId="77777777" w:rsidR="00326068" w:rsidRPr="009133AA" w:rsidRDefault="00326068" w:rsidP="00746DAF">
      <w:pPr>
        <w:spacing w:after="0" w:line="240" w:lineRule="auto"/>
        <w:rPr>
          <w:rFonts w:ascii="Arial" w:hAnsi="Arial" w:cs="Arial"/>
          <w:b/>
          <w:sz w:val="24"/>
          <w:szCs w:val="24"/>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More printer-optimised photos:</w:t>
      </w:r>
      <w:r>
        <w:t xml:space="preserve"> </w:t>
      </w:r>
      <w:hyperlink r:id="rId14" w:history="1">
        <w:r>
          <w:rPr>
            <w:rStyle w:val="Hyperlink"/>
            <w:rFonts w:ascii="Arial" w:hAnsi="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5970" w14:textId="77777777" w:rsidR="00000B25" w:rsidRDefault="00000B25" w:rsidP="00C82208">
      <w:pPr>
        <w:spacing w:after="0" w:line="240" w:lineRule="auto"/>
      </w:pPr>
      <w:r>
        <w:separator/>
      </w:r>
    </w:p>
  </w:endnote>
  <w:endnote w:type="continuationSeparator" w:id="0">
    <w:p w14:paraId="249778CE" w14:textId="77777777" w:rsidR="00000B25" w:rsidRDefault="00000B25"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E873" w14:textId="77777777" w:rsidR="009133AA" w:rsidRDefault="009133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4DF4379B" w:rsidR="00746DAF" w:rsidRPr="008B68AF" w:rsidRDefault="00746DAF" w:rsidP="00746DAF">
    <w:pPr>
      <w:spacing w:after="0" w:line="240" w:lineRule="auto"/>
      <w:rPr>
        <w:rFonts w:ascii="Arial" w:eastAsia="Times New Roman" w:hAnsi="Arial" w:cs="Arial"/>
        <w:b/>
        <w:sz w:val="18"/>
        <w:szCs w:val="18"/>
      </w:rPr>
    </w:pPr>
    <w:r>
      <w:rPr>
        <w:rFonts w:ascii="Arial" w:hAnsi="Arial"/>
        <w:b/>
        <w:sz w:val="18"/>
      </w:rPr>
      <w:t xml:space="preserve">PÖTTINGER Landtechnik GmbH - Corporate </w:t>
    </w:r>
    <w:r w:rsidR="009133AA">
      <w:rPr>
        <w:rFonts w:ascii="Arial" w:hAnsi="Arial"/>
        <w:b/>
        <w:sz w:val="18"/>
      </w:rPr>
      <w:t>c</w:t>
    </w:r>
    <w:r>
      <w:rPr>
        <w:rFonts w:ascii="Arial" w:hAnsi="Arial"/>
        <w:b/>
        <w:sz w:val="18"/>
      </w:rPr>
      <w:t>ommunication</w:t>
    </w:r>
  </w:p>
  <w:p w14:paraId="1D41FFBD" w14:textId="77777777" w:rsidR="00F3685B" w:rsidRPr="00F112D3" w:rsidRDefault="00746DAF" w:rsidP="00746DAF">
    <w:pPr>
      <w:spacing w:after="0" w:line="240" w:lineRule="auto"/>
      <w:rPr>
        <w:rFonts w:ascii="Arial" w:eastAsia="Times New Roman" w:hAnsi="Arial" w:cs="Arial"/>
        <w:sz w:val="18"/>
        <w:szCs w:val="18"/>
        <w:lang w:val="de-DE"/>
      </w:rPr>
    </w:pPr>
    <w:r w:rsidRPr="00F112D3">
      <w:rPr>
        <w:rFonts w:ascii="Arial" w:hAnsi="Arial"/>
        <w:sz w:val="18"/>
        <w:lang w:val="de-DE"/>
      </w:rPr>
      <w:t xml:space="preserve">Inge Steibl, Industriegelände 1, A-4710 Grieskirchen, </w:t>
    </w:r>
  </w:p>
  <w:p w14:paraId="0324B983" w14:textId="01A11F7F" w:rsidR="00746DAF" w:rsidRDefault="00746DAF" w:rsidP="00746DAF">
    <w:pPr>
      <w:spacing w:after="0" w:line="240" w:lineRule="auto"/>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2829" w14:textId="77777777" w:rsidR="009133AA" w:rsidRDefault="009133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FE16" w14:textId="77777777" w:rsidR="00000B25" w:rsidRDefault="00000B25" w:rsidP="00C82208">
      <w:pPr>
        <w:spacing w:after="0" w:line="240" w:lineRule="auto"/>
      </w:pPr>
      <w:r>
        <w:separator/>
      </w:r>
    </w:p>
  </w:footnote>
  <w:footnote w:type="continuationSeparator" w:id="0">
    <w:p w14:paraId="3E319E10" w14:textId="77777777" w:rsidR="00000B25" w:rsidRDefault="00000B25"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597E" w14:textId="77777777" w:rsidR="009133AA" w:rsidRDefault="009133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1D7B2D2F" w:rsidR="00746DAF" w:rsidRDefault="00746DAF">
    <w:pPr>
      <w:pStyle w:val="Kopfzeile"/>
      <w:rPr>
        <w:rFonts w:ascii="Arial" w:eastAsia="Times New Roman" w:hAnsi="Arial" w:cs="Arial"/>
        <w:b/>
        <w:sz w:val="24"/>
        <w:szCs w:val="24"/>
        <w:lang w:val="en-US"/>
      </w:rPr>
    </w:pPr>
  </w:p>
  <w:p w14:paraId="00377267" w14:textId="7C610240" w:rsidR="00746DAF" w:rsidRDefault="00691160">
    <w:pPr>
      <w:pStyle w:val="Kopfzeile"/>
      <w:rPr>
        <w:rFonts w:ascii="Arial" w:eastAsia="Times New Roman" w:hAnsi="Arial" w:cs="Arial"/>
        <w:b/>
        <w:sz w:val="24"/>
        <w:szCs w:val="24"/>
      </w:rPr>
    </w:pPr>
    <w:r>
      <w:rPr>
        <w:rFonts w:ascii="Arial" w:hAnsi="Arial"/>
        <w:b/>
        <w:noProof/>
      </w:rPr>
      <w:drawing>
        <wp:anchor distT="0" distB="0" distL="114300" distR="114300" simplePos="0" relativeHeight="251659264" behindDoc="0" locked="0" layoutInCell="1" allowOverlap="1" wp14:anchorId="5C3B074B" wp14:editId="51CE6000">
          <wp:simplePos x="0" y="0"/>
          <wp:positionH relativeFrom="column">
            <wp:posOffset>3486150</wp:posOffset>
          </wp:positionH>
          <wp:positionV relativeFrom="paragraph">
            <wp:posOffset>98425</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66D234E0" w14:textId="160296D4" w:rsidR="00C82208" w:rsidRDefault="00C82208">
    <w:pPr>
      <w:pStyle w:val="Kopfzeile"/>
      <w:rPr>
        <w:rFonts w:ascii="Arial" w:eastAsia="Times New Roman" w:hAnsi="Arial" w:cs="Arial"/>
        <w:sz w:val="28"/>
        <w:szCs w:val="28"/>
      </w:rPr>
    </w:pPr>
    <w:r>
      <w:rPr>
        <w:rFonts w:ascii="Arial" w:hAnsi="Arial"/>
        <w:b/>
        <w:sz w:val="24"/>
      </w:rPr>
      <w:t xml:space="preserve">Press release    </w:t>
    </w:r>
    <w:r>
      <w:rPr>
        <w:rFonts w:ascii="Arial" w:hAnsi="Arial"/>
        <w:sz w:val="28"/>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D713" w14:textId="77777777" w:rsidR="009133AA" w:rsidRDefault="009133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1"/>
  </w:num>
  <w:num w:numId="2" w16cid:durableId="757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0B25"/>
    <w:rsid w:val="000635D3"/>
    <w:rsid w:val="000B7E6E"/>
    <w:rsid w:val="000E14BB"/>
    <w:rsid w:val="000E7A56"/>
    <w:rsid w:val="00116981"/>
    <w:rsid w:val="00137A9D"/>
    <w:rsid w:val="00151BBF"/>
    <w:rsid w:val="00187279"/>
    <w:rsid w:val="001914D3"/>
    <w:rsid w:val="001C7CA4"/>
    <w:rsid w:val="001E08DB"/>
    <w:rsid w:val="0022080D"/>
    <w:rsid w:val="00234361"/>
    <w:rsid w:val="00242CF9"/>
    <w:rsid w:val="00242FC2"/>
    <w:rsid w:val="00244777"/>
    <w:rsid w:val="002A08AD"/>
    <w:rsid w:val="002B0DD3"/>
    <w:rsid w:val="00326068"/>
    <w:rsid w:val="00365E1C"/>
    <w:rsid w:val="003D2773"/>
    <w:rsid w:val="00430776"/>
    <w:rsid w:val="00496ED0"/>
    <w:rsid w:val="004F3367"/>
    <w:rsid w:val="005244A1"/>
    <w:rsid w:val="00533AB7"/>
    <w:rsid w:val="005670EB"/>
    <w:rsid w:val="005A7BAC"/>
    <w:rsid w:val="005C637C"/>
    <w:rsid w:val="005C6418"/>
    <w:rsid w:val="005D2ACE"/>
    <w:rsid w:val="005D48DD"/>
    <w:rsid w:val="005E4B3B"/>
    <w:rsid w:val="005E6E24"/>
    <w:rsid w:val="005F21A0"/>
    <w:rsid w:val="005F29BF"/>
    <w:rsid w:val="005F7330"/>
    <w:rsid w:val="0060622A"/>
    <w:rsid w:val="00615C3C"/>
    <w:rsid w:val="00636C68"/>
    <w:rsid w:val="006542EC"/>
    <w:rsid w:val="00691160"/>
    <w:rsid w:val="00707D38"/>
    <w:rsid w:val="00746DAF"/>
    <w:rsid w:val="0078741B"/>
    <w:rsid w:val="00792D1E"/>
    <w:rsid w:val="00860518"/>
    <w:rsid w:val="008C7810"/>
    <w:rsid w:val="008F3C7C"/>
    <w:rsid w:val="0090798A"/>
    <w:rsid w:val="009133AA"/>
    <w:rsid w:val="00922C58"/>
    <w:rsid w:val="009277E1"/>
    <w:rsid w:val="00930673"/>
    <w:rsid w:val="00984FE0"/>
    <w:rsid w:val="009A7581"/>
    <w:rsid w:val="00A367D5"/>
    <w:rsid w:val="00A66566"/>
    <w:rsid w:val="00A804ED"/>
    <w:rsid w:val="00A90BE0"/>
    <w:rsid w:val="00A9318C"/>
    <w:rsid w:val="00AA0D4D"/>
    <w:rsid w:val="00AA51CF"/>
    <w:rsid w:val="00AB3C74"/>
    <w:rsid w:val="00AC5A21"/>
    <w:rsid w:val="00AD7689"/>
    <w:rsid w:val="00AF74D6"/>
    <w:rsid w:val="00B845E7"/>
    <w:rsid w:val="00B90255"/>
    <w:rsid w:val="00B95B27"/>
    <w:rsid w:val="00BB22E9"/>
    <w:rsid w:val="00BD22E8"/>
    <w:rsid w:val="00BD748E"/>
    <w:rsid w:val="00C12865"/>
    <w:rsid w:val="00C12B95"/>
    <w:rsid w:val="00C37045"/>
    <w:rsid w:val="00C82208"/>
    <w:rsid w:val="00C969C8"/>
    <w:rsid w:val="00CC2FF2"/>
    <w:rsid w:val="00D02B12"/>
    <w:rsid w:val="00D52FF2"/>
    <w:rsid w:val="00E1507C"/>
    <w:rsid w:val="00EB2032"/>
    <w:rsid w:val="00EC7EC7"/>
    <w:rsid w:val="00F112D3"/>
    <w:rsid w:val="00F3685B"/>
    <w:rsid w:val="00F42E5A"/>
    <w:rsid w:val="00F56C00"/>
    <w:rsid w:val="00FB4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CP">
    <w:name w:val="CP"/>
    <w:basedOn w:val="Standard"/>
    <w:next w:val="Standard"/>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 w:type="character" w:styleId="BesuchterLink">
    <w:name w:val="FollowedHyperlink"/>
    <w:basedOn w:val="Absatz-Standardschriftart"/>
    <w:uiPriority w:val="99"/>
    <w:semiHidden/>
    <w:unhideWhenUsed/>
    <w:rsid w:val="00524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08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0208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56A62-C0B6-4F3C-A2A9-853205702A35}">
  <ds:schemaRefs>
    <ds:schemaRef ds:uri="http://schemas.microsoft.com/sharepoint/v3/contenttype/forms"/>
  </ds:schemaRefs>
</ds:datastoreItem>
</file>

<file path=customXml/itemProps2.xml><?xml version="1.0" encoding="utf-8"?>
<ds:datastoreItem xmlns:ds="http://schemas.openxmlformats.org/officeDocument/2006/customXml" ds:itemID="{42620151-6D7B-4F0E-96C2-72B9AE7A3715}">
  <ds:schemaRefs>
    <ds:schemaRef ds:uri="http://purl.org/dc/elements/1.1/"/>
    <ds:schemaRef ds:uri="http://schemas.microsoft.com/office/infopath/2007/PartnerControls"/>
    <ds:schemaRef ds:uri="ffa3695f-fc9d-43a0-9b89-e443cfa54e9f"/>
    <ds:schemaRef ds:uri="http://purl.org/dc/terms/"/>
    <ds:schemaRef ds:uri="http://schemas.microsoft.com/office/2006/documentManagement/types"/>
    <ds:schemaRef ds:uri="0c9fabd4-836a-42ce-ab3b-240b75e507c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86413B-3A1E-4E37-9357-205AD433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TERRADISC Verteilsystem Fronttank</dc:title>
  <dc:subject>AEROSEM VT</dc:subject>
  <dc:creator>Ammon Felix</dc:creator>
  <cp:keywords/>
  <dc:description/>
  <cp:lastModifiedBy>Steibl Inge</cp:lastModifiedBy>
  <cp:revision>3</cp:revision>
  <cp:lastPrinted>2021-06-29T05:52:00Z</cp:lastPrinted>
  <dcterms:created xsi:type="dcterms:W3CDTF">2023-07-17T05:46:00Z</dcterms:created>
  <dcterms:modified xsi:type="dcterms:W3CDTF">2023-07-17T05:47:00Z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