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B1756" w14:textId="77777777" w:rsidR="00E37CF4" w:rsidRDefault="00E37CF4" w:rsidP="00902C87">
      <w:pPr>
        <w:spacing w:line="360" w:lineRule="auto"/>
        <w:jc w:val="both"/>
        <w:rPr>
          <w:rFonts w:ascii="Arial" w:hAnsi="Arial"/>
          <w:sz w:val="40"/>
          <w:szCs w:val="40"/>
        </w:rPr>
      </w:pPr>
    </w:p>
    <w:p w14:paraId="79EF442B" w14:textId="327FF3DC" w:rsidR="006A582D" w:rsidRDefault="006A582D" w:rsidP="00902C87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/>
          <w:sz w:val="40"/>
          <w:szCs w:val="40"/>
        </w:rPr>
        <w:t>Pöttinger</w:t>
      </w:r>
      <w:proofErr w:type="spellEnd"/>
      <w:r>
        <w:rPr>
          <w:rFonts w:ascii="Arial" w:hAnsi="Arial"/>
          <w:sz w:val="40"/>
          <w:szCs w:val="40"/>
        </w:rPr>
        <w:t xml:space="preserve"> wprowadza nową zgrabiarkę 4- karuzelową</w:t>
      </w:r>
    </w:p>
    <w:p w14:paraId="72B116DD" w14:textId="341BECAB" w:rsidR="00902C87" w:rsidRDefault="00902C87" w:rsidP="00902C87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/>
          <w:sz w:val="40"/>
          <w:szCs w:val="40"/>
        </w:rPr>
        <w:t xml:space="preserve">TOP 1403 C </w:t>
      </w:r>
      <w:r w:rsidR="005F0778">
        <w:rPr>
          <w:rFonts w:ascii="Arial" w:hAnsi="Arial"/>
          <w:sz w:val="40"/>
          <w:szCs w:val="40"/>
        </w:rPr>
        <w:t xml:space="preserve">z </w:t>
      </w:r>
      <w:r>
        <w:rPr>
          <w:rFonts w:ascii="Arial" w:hAnsi="Arial"/>
          <w:sz w:val="36"/>
          <w:szCs w:val="36"/>
        </w:rPr>
        <w:t xml:space="preserve">technologią hybrydową </w:t>
      </w:r>
    </w:p>
    <w:p w14:paraId="4F637C1D" w14:textId="77777777" w:rsidR="00902C87" w:rsidRPr="005F0778" w:rsidRDefault="00902C87" w:rsidP="00902C8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7FF10BE" w14:textId="1C8472C6" w:rsidR="00902C87" w:rsidRDefault="00902C87" w:rsidP="00902C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Zgrabiarka jest jedną z ważniejszych maszyn w technologii zbioru zielonek. Jakość paszy niezależnie od szerokości roboczej musi być top. Nowy </w:t>
      </w:r>
      <w:r>
        <w:rPr>
          <w:rFonts w:ascii="Arial" w:hAnsi="Arial"/>
          <w:b/>
          <w:bCs/>
        </w:rPr>
        <w:t>TOP 1403 C</w:t>
      </w:r>
      <w:r>
        <w:rPr>
          <w:rFonts w:ascii="Arial" w:hAnsi="Arial"/>
        </w:rPr>
        <w:t xml:space="preserve"> o szerokości roboczej 14,0 jest zgrabiarką 4-karuzelową klasy </w:t>
      </w:r>
      <w:proofErr w:type="spellStart"/>
      <w:r>
        <w:rPr>
          <w:rFonts w:ascii="Arial" w:hAnsi="Arial"/>
        </w:rPr>
        <w:t>profi</w:t>
      </w:r>
      <w:proofErr w:type="spellEnd"/>
      <w:r>
        <w:rPr>
          <w:rFonts w:ascii="Arial" w:hAnsi="Arial"/>
        </w:rPr>
        <w:t xml:space="preserve">. Obok sprawdzonych rozwiązań technicznych wiele nowych szczegółów technicznych gwarantuje idealne dopasowanie do nierówności pola i chroniącą obróbkę paszy z zachowaniem jej najwyższej jakości. </w:t>
      </w:r>
    </w:p>
    <w:p w14:paraId="4E4B6E2B" w14:textId="77777777" w:rsidR="00902C87" w:rsidRPr="005F0778" w:rsidRDefault="00902C87" w:rsidP="00902C87">
      <w:pPr>
        <w:spacing w:line="360" w:lineRule="auto"/>
        <w:jc w:val="both"/>
        <w:rPr>
          <w:rFonts w:ascii="Arial" w:hAnsi="Arial" w:cs="Arial"/>
        </w:rPr>
      </w:pPr>
    </w:p>
    <w:p w14:paraId="4185F974" w14:textId="1D1C71AF" w:rsidR="00902C87" w:rsidRPr="00902C87" w:rsidRDefault="00445682" w:rsidP="00902C8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Szczególny napęd hybrydowy</w:t>
      </w:r>
    </w:p>
    <w:p w14:paraId="127B3C30" w14:textId="70A2AFDE" w:rsidR="006A582D" w:rsidRDefault="00206CF8" w:rsidP="00206C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Olbrzym wśród zgrabiarek TOP 1403 C jest wyposażony podobnie, jak jego mniejszy brat (TOP 1252 C) w szczególną technologię hybrydową: Napęd karuzeli jest z przodu hydrauliczny, a z tyłu mechaniczny. Również odciążenie karuzeli funkcjonuje na podobnej zasadzie: obydwie przednie karuzele są odciążone hydraulicznie, a tylne mechanicznie. Siła odciążenia dopasowuje się automatycznie do szerokości roboczej. Obok ochrony darni rozwiązanie to daje mniejsze obciążenie karuzeli. Mniejsze zużycie i mniejszy nakład pracy na zabiegi konserwacyjne to pozytywne efekty. </w:t>
      </w:r>
    </w:p>
    <w:p w14:paraId="4BA525FC" w14:textId="77777777" w:rsidR="00C006F9" w:rsidRPr="005F0778" w:rsidRDefault="00C006F9" w:rsidP="00206CF8">
      <w:pPr>
        <w:spacing w:line="360" w:lineRule="auto"/>
        <w:jc w:val="both"/>
        <w:rPr>
          <w:rFonts w:ascii="Arial" w:hAnsi="Arial" w:cs="Arial"/>
        </w:rPr>
      </w:pPr>
    </w:p>
    <w:p w14:paraId="49F17773" w14:textId="45ED7A51" w:rsidR="007B05E5" w:rsidRPr="007B05E5" w:rsidRDefault="007B05E5" w:rsidP="00206CF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Nowość: sterowanie zakresem powierzchni pokrycia</w:t>
      </w:r>
    </w:p>
    <w:p w14:paraId="356FC6B5" w14:textId="687D4DD4" w:rsidR="007B05E5" w:rsidRDefault="007B05E5" w:rsidP="00206C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Konstruktorzy </w:t>
      </w:r>
      <w:proofErr w:type="spellStart"/>
      <w:r>
        <w:rPr>
          <w:rFonts w:ascii="Arial" w:hAnsi="Arial"/>
        </w:rPr>
        <w:t>Pöttinger</w:t>
      </w:r>
      <w:proofErr w:type="spellEnd"/>
      <w:r>
        <w:rPr>
          <w:rFonts w:ascii="Arial" w:hAnsi="Arial"/>
        </w:rPr>
        <w:t xml:space="preserve"> wpadli na nowe rozwiązanie podnoszące jakość pracy: TOP 1403 C został seryjne wyposażony w automatyczne sterowanie zakresem powierzchni pokrycia pracy karuzeli. Podczas jazdy </w:t>
      </w:r>
      <w:r>
        <w:rPr>
          <w:rFonts w:ascii="Arial" w:hAnsi="Arial"/>
          <w:u w:val="single"/>
        </w:rPr>
        <w:t xml:space="preserve"> w zakręcie</w:t>
      </w:r>
      <w:r>
        <w:rPr>
          <w:rFonts w:ascii="Arial" w:hAnsi="Arial"/>
        </w:rPr>
        <w:t xml:space="preserve"> automatycznie - w zależności od kąta skrętu na koźle zawieszenia i ustawionej szerokości zgrabiania - przednia, wewnętrzna karuzela jest przesuwana do wewnątrz. Dzięki temu zagwarantowane jest pokrycie przez tylne karuzele. Gdy jazda </w:t>
      </w:r>
      <w:r>
        <w:rPr>
          <w:rFonts w:ascii="Arial" w:hAnsi="Arial"/>
        </w:rPr>
        <w:lastRenderedPageBreak/>
        <w:t xml:space="preserve">odbywa się ponownie po prostej, przednia karuzela jest automatycznie wysuwana na zewnątrz. W ten sposób wykorzystana jest możliwe maksymalna szerokość robocza. Zakres pokrycia przy przestawianiu szerokości roboczej jest pokazywany na terminalu obsługi. Czujnik kąta skrętu w ciągniku nie jest konieczny. </w:t>
      </w:r>
    </w:p>
    <w:p w14:paraId="723D9D3B" w14:textId="77777777" w:rsidR="00F801E3" w:rsidRPr="005F0778" w:rsidRDefault="00F801E3" w:rsidP="00F801E3">
      <w:pPr>
        <w:spacing w:line="360" w:lineRule="auto"/>
        <w:jc w:val="both"/>
        <w:rPr>
          <w:rFonts w:ascii="Arial" w:hAnsi="Arial" w:cs="Arial"/>
        </w:rPr>
      </w:pPr>
    </w:p>
    <w:p w14:paraId="1BC62170" w14:textId="1E5605BA" w:rsidR="007B05E5" w:rsidRDefault="00F801E3" w:rsidP="00206CF8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Pöttinger</w:t>
      </w:r>
      <w:proofErr w:type="spellEnd"/>
      <w:r>
        <w:rPr>
          <w:rFonts w:ascii="Arial" w:hAnsi="Arial"/>
        </w:rPr>
        <w:t xml:space="preserve"> jako specjalista od maszyn </w:t>
      </w:r>
      <w:proofErr w:type="spellStart"/>
      <w:r>
        <w:rPr>
          <w:rFonts w:ascii="Arial" w:hAnsi="Arial"/>
        </w:rPr>
        <w:t>zielonkowych</w:t>
      </w:r>
      <w:proofErr w:type="spellEnd"/>
      <w:r>
        <w:rPr>
          <w:rFonts w:ascii="Arial" w:hAnsi="Arial"/>
        </w:rPr>
        <w:t xml:space="preserve"> spełnia żądanie ,,najlepszej paszy" każdym swoim urządzaniem, od małych maszyn alpejskich po maszyny na wielkie areały. O najlepsze kopiowanie nierówności pola troszczą się położone wewnątrz zgrabiarki koła w układzie pięciokąta (5-kołowe podwozie). Maszyna jest w takie podwozie wyposażona seryjnie. Sprawdzony i wielokrotnie wyróżniany </w:t>
      </w:r>
      <w:proofErr w:type="spellStart"/>
      <w:r>
        <w:rPr>
          <w:rFonts w:ascii="Arial" w:hAnsi="Arial"/>
        </w:rPr>
        <w:t>Pöttinger</w:t>
      </w:r>
      <w:proofErr w:type="spellEnd"/>
      <w:r>
        <w:rPr>
          <w:rFonts w:ascii="Arial" w:hAnsi="Arial"/>
        </w:rPr>
        <w:t xml:space="preserve"> MULTITAST również w dużym TOP 1403 C prowadzi palce zgrabiarki precyzyjnie nad konturami pola i zapewnia ochronę przed owijaniem się paszy. Ponadto można regulować osie tandemowe i dopasować poprzeczne pochylenie karuzeli do każdych warunków pracy.  </w:t>
      </w:r>
    </w:p>
    <w:p w14:paraId="194ACDF6" w14:textId="77777777" w:rsidR="006A582D" w:rsidRPr="005F0778" w:rsidRDefault="006A582D" w:rsidP="00206CF8">
      <w:pPr>
        <w:spacing w:line="360" w:lineRule="auto"/>
        <w:jc w:val="both"/>
        <w:rPr>
          <w:rFonts w:ascii="Arial" w:hAnsi="Arial" w:cs="Arial"/>
        </w:rPr>
      </w:pPr>
    </w:p>
    <w:p w14:paraId="6450EEAA" w14:textId="6D8BDA9F" w:rsidR="00FE0828" w:rsidRPr="00FE0828" w:rsidRDefault="00902C87" w:rsidP="00902C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Dla wielu usługodawców i dużych gospodarstw zgrabiarka jest najważniejszą maszyną w całym procesie zbioru zielonek. Okienka pogodowe będą coraz krótsze, dlatego efektywność pracy i maksymalna elastyczność są pożądane: dzięki maksymalnej szerokości roboczej 14,0 m TOP 1403 C może w krótkim czasie zgrabić duże powierzchnie. Hydraulicznie regulowana szerokość robocza od 9,0 do 14,0 m daje wystarczająca elastyczność , aby precyzyjnie wygrabić również mniejsze parcele. Obydwie, przednie karuzele można przestawiać hydraulicznie razem lub indywidualnie. Dzięki wyjątkowo dużemu zakresowi przestawiania szerokości roboczej, TOP 1403 C jest najbardziej elastyczną zgrabiarką w swojej klasie. Daje to również pozytywne efekty przy napotkaniu na przeszkodę: szerokość roboczą można przestawić bez problemu również podczas jazdy, nie tylko na postoju.</w:t>
      </w:r>
    </w:p>
    <w:p w14:paraId="1A513A12" w14:textId="7DCC4B43" w:rsidR="005C202C" w:rsidRPr="005F0778" w:rsidRDefault="005C202C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</w:rPr>
      </w:pPr>
    </w:p>
    <w:p w14:paraId="217039E2" w14:textId="69696658" w:rsidR="00AC0CFB" w:rsidRDefault="00AC0CFB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</w:rPr>
      </w:pPr>
      <w:r>
        <w:br w:type="page"/>
      </w:r>
    </w:p>
    <w:p w14:paraId="0B88369B" w14:textId="77777777" w:rsidR="00AC0CFB" w:rsidRPr="005F0778" w:rsidRDefault="00AC0CFB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</w:rPr>
      </w:pPr>
    </w:p>
    <w:p w14:paraId="71285EB5" w14:textId="77777777" w:rsidR="008F1E41" w:rsidRPr="008F1E41" w:rsidRDefault="004C7F5C" w:rsidP="004C7F5C">
      <w:pPr>
        <w:pStyle w:val="Textkrper3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Podgląd zdjęć:  </w:t>
      </w:r>
    </w:p>
    <w:p w14:paraId="34C63540" w14:textId="7E80A21F" w:rsidR="004C7F5C" w:rsidRDefault="004C7F5C" w:rsidP="004C7F5C">
      <w:pPr>
        <w:pStyle w:val="Textkrper3"/>
        <w:rPr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28"/>
        <w:gridCol w:w="5475"/>
      </w:tblGrid>
      <w:tr w:rsidR="006621C7" w:rsidRPr="006621C7" w14:paraId="0033F5F0" w14:textId="77777777" w:rsidTr="006621C7">
        <w:tc>
          <w:tcPr>
            <w:tcW w:w="4151" w:type="dxa"/>
          </w:tcPr>
          <w:p w14:paraId="73345DE9" w14:textId="77777777" w:rsidR="006621C7" w:rsidRDefault="006621C7" w:rsidP="006621C7">
            <w:pPr>
              <w:pStyle w:val="Textkrper3"/>
              <w:jc w:val="center"/>
              <w:rPr>
                <w:noProof/>
              </w:rPr>
            </w:pPr>
          </w:p>
          <w:p w14:paraId="1878E995" w14:textId="4C097F96" w:rsidR="003073C0" w:rsidRDefault="000854DD" w:rsidP="006621C7">
            <w:pPr>
              <w:pStyle w:val="Textkrper3"/>
              <w:jc w:val="center"/>
            </w:pPr>
            <w:r>
              <w:rPr>
                <w:noProof/>
              </w:rPr>
              <w:drawing>
                <wp:inline distT="0" distB="0" distL="0" distR="0" wp14:anchorId="23706F77" wp14:editId="45E54845">
                  <wp:extent cx="1345721" cy="906191"/>
                  <wp:effectExtent l="0" t="0" r="6985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329" cy="922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127B03A6" w14:textId="0998AAF1" w:rsidR="0030142C" w:rsidRDefault="0030142C" w:rsidP="006621C7">
            <w:pPr>
              <w:pStyle w:val="Textkrper3"/>
              <w:jc w:val="center"/>
              <w:rPr>
                <w:noProof/>
              </w:rPr>
            </w:pPr>
          </w:p>
          <w:p w14:paraId="71A5C999" w14:textId="64BD4596" w:rsidR="003073C0" w:rsidRDefault="00A22CA2" w:rsidP="0030142C">
            <w:pPr>
              <w:pStyle w:val="Textkrper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236C13" wp14:editId="05F5F3EA">
                  <wp:extent cx="1147445" cy="758825"/>
                  <wp:effectExtent l="0" t="0" r="0" b="3175"/>
                  <wp:docPr id="4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1C7" w:rsidRPr="000854DD" w14:paraId="6D54A251" w14:textId="77777777" w:rsidTr="006621C7">
        <w:tc>
          <w:tcPr>
            <w:tcW w:w="4151" w:type="dxa"/>
          </w:tcPr>
          <w:p w14:paraId="646E9555" w14:textId="2C3608D0" w:rsidR="006621C7" w:rsidRPr="006621C7" w:rsidRDefault="000854DD" w:rsidP="006621C7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Zgrabiarka 4-karuzelowa TOP 1403 C </w:t>
            </w:r>
          </w:p>
        </w:tc>
        <w:tc>
          <w:tcPr>
            <w:tcW w:w="4152" w:type="dxa"/>
          </w:tcPr>
          <w:p w14:paraId="0163D0F9" w14:textId="23044176" w:rsidR="006621C7" w:rsidRPr="006621C7" w:rsidRDefault="000854DD" w:rsidP="006621C7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Najlepsze efekty pracy TOP 1403 C na dużych powierzchniach </w:t>
            </w:r>
          </w:p>
        </w:tc>
      </w:tr>
      <w:tr w:rsidR="0030142C" w:rsidRPr="000854DD" w14:paraId="295AAA49" w14:textId="77777777" w:rsidTr="006621C7">
        <w:tc>
          <w:tcPr>
            <w:tcW w:w="4151" w:type="dxa"/>
          </w:tcPr>
          <w:p w14:paraId="62E3F0AA" w14:textId="6602F6A0" w:rsidR="006621C7" w:rsidRPr="00A22CA2" w:rsidRDefault="006621C7" w:rsidP="003073C0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</w:p>
        </w:tc>
        <w:tc>
          <w:tcPr>
            <w:tcW w:w="4152" w:type="dxa"/>
          </w:tcPr>
          <w:p w14:paraId="5D949D12" w14:textId="63C78E30" w:rsidR="006621C7" w:rsidRPr="00A22CA2" w:rsidRDefault="00E37CF4" w:rsidP="003073C0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0" w:history="1">
              <w:r w:rsidR="00445682">
                <w:rPr>
                  <w:rFonts w:ascii="Arial" w:hAnsi="Arial"/>
                  <w:color w:val="0000FF"/>
                  <w:sz w:val="20"/>
                  <w:szCs w:val="20"/>
                  <w:u w:val="single"/>
                </w:rPr>
                <w:t>https://www.poettinger.at/de_at/Newsroom/Pressebild/4539</w:t>
              </w:r>
            </w:hyperlink>
          </w:p>
        </w:tc>
      </w:tr>
    </w:tbl>
    <w:p w14:paraId="27D86C82" w14:textId="77777777" w:rsidR="006621C7" w:rsidRPr="006621C7" w:rsidRDefault="006621C7" w:rsidP="004C7F5C">
      <w:pPr>
        <w:pStyle w:val="Textkrper3"/>
      </w:pPr>
    </w:p>
    <w:p w14:paraId="0A29242C" w14:textId="317B24F8" w:rsidR="00A10D72" w:rsidRPr="00FE0828" w:rsidRDefault="00A753F3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/>
          <w:snapToGrid w:val="0"/>
          <w:color w:val="000000"/>
          <w:sz w:val="22"/>
          <w:szCs w:val="22"/>
        </w:rPr>
        <w:t>Pozostałe zdjęcia w jakości do druku:</w:t>
      </w:r>
      <w:r w:rsidR="00E37CF4">
        <w:rPr>
          <w:rFonts w:ascii="Arial" w:hAnsi="Arial"/>
          <w:snapToGrid w:val="0"/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/>
          <w:snapToGrid w:val="0"/>
          <w:color w:val="000000"/>
          <w:sz w:val="22"/>
          <w:szCs w:val="22"/>
        </w:rPr>
        <w:t>http://www.poettinger.at/presse</w:t>
      </w:r>
      <w:r>
        <w:rPr>
          <w:rFonts w:ascii="Arial" w:hAnsi="Arial"/>
          <w:sz w:val="22"/>
          <w:szCs w:val="22"/>
        </w:rPr>
        <w:t xml:space="preserve"> </w:t>
      </w:r>
    </w:p>
    <w:p w14:paraId="7550045C" w14:textId="77777777" w:rsidR="000854DD" w:rsidRPr="005F0778" w:rsidRDefault="000854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  <w:lang w:eastAsia="de-DE"/>
        </w:rPr>
      </w:pPr>
    </w:p>
    <w:sectPr w:rsidR="000854DD" w:rsidRPr="005F0778" w:rsidSect="00774C2F">
      <w:headerReference w:type="default" r:id="rId11"/>
      <w:footerReference w:type="default" r:id="rId12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6F04B" w14:textId="77777777" w:rsidR="00F5003E" w:rsidRDefault="00F5003E" w:rsidP="00305DE3">
      <w:r>
        <w:separator/>
      </w:r>
    </w:p>
  </w:endnote>
  <w:endnote w:type="continuationSeparator" w:id="0">
    <w:p w14:paraId="36AEF523" w14:textId="77777777" w:rsidR="00F5003E" w:rsidRDefault="00F5003E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6E824" w14:textId="77777777" w:rsidR="003073C0" w:rsidRDefault="003073C0" w:rsidP="000072D4">
    <w:pPr>
      <w:rPr>
        <w:rFonts w:ascii="Arial" w:hAnsi="Arial" w:cs="Arial"/>
        <w:b/>
        <w:sz w:val="18"/>
        <w:szCs w:val="18"/>
        <w:lang w:val="de-DE"/>
      </w:rPr>
    </w:pPr>
  </w:p>
  <w:p w14:paraId="193A09D7" w14:textId="750844DE" w:rsidR="004C157C" w:rsidRPr="002B6977" w:rsidRDefault="004C157C" w:rsidP="000072D4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PÖTTINGER </w:t>
    </w:r>
    <w:proofErr w:type="spellStart"/>
    <w:r>
      <w:rPr>
        <w:rFonts w:ascii="Arial" w:hAnsi="Arial"/>
        <w:b/>
        <w:sz w:val="18"/>
        <w:szCs w:val="18"/>
      </w:rPr>
      <w:t>Landtechnik</w:t>
    </w:r>
    <w:proofErr w:type="spellEnd"/>
    <w:r>
      <w:rPr>
        <w:rFonts w:ascii="Arial" w:hAnsi="Arial"/>
        <w:b/>
        <w:sz w:val="18"/>
        <w:szCs w:val="18"/>
      </w:rPr>
      <w:t xml:space="preserve"> GmbH</w:t>
    </w:r>
  </w:p>
  <w:p w14:paraId="6298482F" w14:textId="77777777" w:rsidR="004C157C" w:rsidRPr="002B6977" w:rsidRDefault="004C157C" w:rsidP="000072D4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Edyta Tyrakowska, ul. Skawińska 22, 61-333 Poznań</w:t>
    </w:r>
  </w:p>
  <w:p w14:paraId="07160D11" w14:textId="56EDC0D3" w:rsidR="004C157C" w:rsidRPr="00181F74" w:rsidRDefault="004C157C" w:rsidP="005C35CD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Tel.: +48 603 770 957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begin"/>
    </w:r>
    <w:r w:rsidRPr="00181F74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separate"/>
    </w:r>
    <w:r w:rsidR="00A753F3" w:rsidRPr="00181F74">
      <w:rPr>
        <w:rStyle w:val="Seitenzahl"/>
        <w:rFonts w:ascii="Arial" w:hAnsi="Arial" w:cs="Arial"/>
        <w:sz w:val="18"/>
        <w:szCs w:val="18"/>
      </w:rPr>
      <w:t>1</w: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F8023" w14:textId="77777777" w:rsidR="00F5003E" w:rsidRDefault="00F5003E" w:rsidP="00305DE3">
      <w:r>
        <w:separator/>
      </w:r>
    </w:p>
  </w:footnote>
  <w:footnote w:type="continuationSeparator" w:id="0">
    <w:p w14:paraId="5274B8E7" w14:textId="77777777" w:rsidR="00F5003E" w:rsidRDefault="00F5003E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681F8" w14:textId="77777777" w:rsidR="004C157C" w:rsidRDefault="004C157C" w:rsidP="00164A93">
    <w:pPr>
      <w:pStyle w:val="Kopfzeile"/>
      <w:rPr>
        <w:rFonts w:ascii="Arial" w:hAnsi="Arial" w:cs="Arial"/>
      </w:rPr>
    </w:pPr>
  </w:p>
  <w:p w14:paraId="3344C5F6" w14:textId="77777777" w:rsidR="004C157C" w:rsidRDefault="004C157C" w:rsidP="00164A93">
    <w:pPr>
      <w:pStyle w:val="Kopfzeile"/>
      <w:rPr>
        <w:rFonts w:ascii="Arial" w:hAnsi="Arial" w:cs="Arial"/>
      </w:rPr>
    </w:pPr>
  </w:p>
  <w:p w14:paraId="706B310D" w14:textId="28C1EBCE" w:rsidR="004C157C" w:rsidRPr="00164A93" w:rsidRDefault="004C157C" w:rsidP="00164A93">
    <w:pPr>
      <w:pStyle w:val="Kopfzeile"/>
      <w:rPr>
        <w:rFonts w:ascii="Arial" w:hAnsi="Arial" w:cs="Arial"/>
        <w:sz w:val="28"/>
        <w:szCs w:val="28"/>
      </w:rPr>
    </w:pPr>
    <w:r>
      <w:rPr>
        <w:rFonts w:ascii="Arial" w:hAnsi="Arial"/>
        <w:b/>
      </w:rPr>
      <w:t>Informacja prasowa</w:t>
    </w:r>
    <w:r>
      <w:rPr>
        <w:rFonts w:ascii="Arial" w:hAnsi="Arial"/>
        <w:sz w:val="28"/>
        <w:szCs w:val="28"/>
      </w:rPr>
      <w:t xml:space="preserve">                               </w:t>
    </w:r>
    <w:r>
      <w:rPr>
        <w:noProof/>
      </w:rPr>
      <w:drawing>
        <wp:inline distT="0" distB="0" distL="0" distR="0" wp14:anchorId="5728ECA6" wp14:editId="580B8E58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45B2E3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  <w:p w14:paraId="1BEC8F5A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01C0"/>
    <w:multiLevelType w:val="hybridMultilevel"/>
    <w:tmpl w:val="C59EC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72D4"/>
    <w:rsid w:val="0001749C"/>
    <w:rsid w:val="0004208A"/>
    <w:rsid w:val="00055AFD"/>
    <w:rsid w:val="00082B0D"/>
    <w:rsid w:val="00083771"/>
    <w:rsid w:val="000854DD"/>
    <w:rsid w:val="0009699E"/>
    <w:rsid w:val="00096D82"/>
    <w:rsid w:val="000A117E"/>
    <w:rsid w:val="000A37F5"/>
    <w:rsid w:val="000A668E"/>
    <w:rsid w:val="000D3CD3"/>
    <w:rsid w:val="000D4DE0"/>
    <w:rsid w:val="000F5005"/>
    <w:rsid w:val="0010245E"/>
    <w:rsid w:val="00102BE2"/>
    <w:rsid w:val="00110880"/>
    <w:rsid w:val="00115487"/>
    <w:rsid w:val="001212C1"/>
    <w:rsid w:val="001357A3"/>
    <w:rsid w:val="00154644"/>
    <w:rsid w:val="00164A93"/>
    <w:rsid w:val="00181F74"/>
    <w:rsid w:val="00206CF8"/>
    <w:rsid w:val="00215009"/>
    <w:rsid w:val="00220839"/>
    <w:rsid w:val="00223BD4"/>
    <w:rsid w:val="0022437C"/>
    <w:rsid w:val="00264C1D"/>
    <w:rsid w:val="0027298A"/>
    <w:rsid w:val="00276C93"/>
    <w:rsid w:val="002940AC"/>
    <w:rsid w:val="002974C0"/>
    <w:rsid w:val="002A6608"/>
    <w:rsid w:val="002B0015"/>
    <w:rsid w:val="002C16B6"/>
    <w:rsid w:val="002C475C"/>
    <w:rsid w:val="002D02AC"/>
    <w:rsid w:val="002E71CF"/>
    <w:rsid w:val="0030142C"/>
    <w:rsid w:val="00305DE3"/>
    <w:rsid w:val="003073C0"/>
    <w:rsid w:val="00316180"/>
    <w:rsid w:val="00321523"/>
    <w:rsid w:val="00321D04"/>
    <w:rsid w:val="003225B2"/>
    <w:rsid w:val="00325C60"/>
    <w:rsid w:val="0033793E"/>
    <w:rsid w:val="00356920"/>
    <w:rsid w:val="00362490"/>
    <w:rsid w:val="00362EF2"/>
    <w:rsid w:val="00365C9B"/>
    <w:rsid w:val="00371105"/>
    <w:rsid w:val="00385339"/>
    <w:rsid w:val="003C0C9A"/>
    <w:rsid w:val="003E1D16"/>
    <w:rsid w:val="003E2790"/>
    <w:rsid w:val="003E603B"/>
    <w:rsid w:val="00420E26"/>
    <w:rsid w:val="004235C5"/>
    <w:rsid w:val="00437D4B"/>
    <w:rsid w:val="00445682"/>
    <w:rsid w:val="00456B03"/>
    <w:rsid w:val="004624BB"/>
    <w:rsid w:val="004669F8"/>
    <w:rsid w:val="00471DE4"/>
    <w:rsid w:val="00477B32"/>
    <w:rsid w:val="004858CD"/>
    <w:rsid w:val="004866B6"/>
    <w:rsid w:val="004903DD"/>
    <w:rsid w:val="004A3F4A"/>
    <w:rsid w:val="004A7820"/>
    <w:rsid w:val="004B0AE8"/>
    <w:rsid w:val="004B63D1"/>
    <w:rsid w:val="004C157C"/>
    <w:rsid w:val="004C7F5C"/>
    <w:rsid w:val="004D405B"/>
    <w:rsid w:val="004D4E27"/>
    <w:rsid w:val="004D58B8"/>
    <w:rsid w:val="004E64D5"/>
    <w:rsid w:val="004F2AD2"/>
    <w:rsid w:val="00512257"/>
    <w:rsid w:val="0051518A"/>
    <w:rsid w:val="00516783"/>
    <w:rsid w:val="00523E61"/>
    <w:rsid w:val="00537C30"/>
    <w:rsid w:val="0055684C"/>
    <w:rsid w:val="00580261"/>
    <w:rsid w:val="005C1C9B"/>
    <w:rsid w:val="005C202C"/>
    <w:rsid w:val="005C35CD"/>
    <w:rsid w:val="005F0778"/>
    <w:rsid w:val="005F6501"/>
    <w:rsid w:val="00620C04"/>
    <w:rsid w:val="006529B2"/>
    <w:rsid w:val="006621C7"/>
    <w:rsid w:val="00676E15"/>
    <w:rsid w:val="00693EC5"/>
    <w:rsid w:val="006A582D"/>
    <w:rsid w:val="006C0A2F"/>
    <w:rsid w:val="006D26D5"/>
    <w:rsid w:val="006D6056"/>
    <w:rsid w:val="006E48E1"/>
    <w:rsid w:val="006F2305"/>
    <w:rsid w:val="006F4355"/>
    <w:rsid w:val="00700516"/>
    <w:rsid w:val="00721442"/>
    <w:rsid w:val="007223E2"/>
    <w:rsid w:val="007375FD"/>
    <w:rsid w:val="00745154"/>
    <w:rsid w:val="00746691"/>
    <w:rsid w:val="007608A1"/>
    <w:rsid w:val="007653E5"/>
    <w:rsid w:val="00767BB1"/>
    <w:rsid w:val="0077111A"/>
    <w:rsid w:val="00774C2F"/>
    <w:rsid w:val="00784684"/>
    <w:rsid w:val="00787CD1"/>
    <w:rsid w:val="00790394"/>
    <w:rsid w:val="007A1147"/>
    <w:rsid w:val="007B05E5"/>
    <w:rsid w:val="007B7B85"/>
    <w:rsid w:val="007D08A4"/>
    <w:rsid w:val="007F1626"/>
    <w:rsid w:val="00847119"/>
    <w:rsid w:val="0085104F"/>
    <w:rsid w:val="00871763"/>
    <w:rsid w:val="00896EDB"/>
    <w:rsid w:val="008A2819"/>
    <w:rsid w:val="008A6D0C"/>
    <w:rsid w:val="008B4166"/>
    <w:rsid w:val="008D66F5"/>
    <w:rsid w:val="008E2CC1"/>
    <w:rsid w:val="008F08D0"/>
    <w:rsid w:val="008F1E41"/>
    <w:rsid w:val="008F25AE"/>
    <w:rsid w:val="008F2753"/>
    <w:rsid w:val="00902C87"/>
    <w:rsid w:val="00902F84"/>
    <w:rsid w:val="009051BF"/>
    <w:rsid w:val="00907CA1"/>
    <w:rsid w:val="00913992"/>
    <w:rsid w:val="00921E4F"/>
    <w:rsid w:val="009252FC"/>
    <w:rsid w:val="00950F30"/>
    <w:rsid w:val="009615C8"/>
    <w:rsid w:val="00961D21"/>
    <w:rsid w:val="00967928"/>
    <w:rsid w:val="00972F87"/>
    <w:rsid w:val="0098260E"/>
    <w:rsid w:val="009866A7"/>
    <w:rsid w:val="009A01F5"/>
    <w:rsid w:val="009B3A73"/>
    <w:rsid w:val="009C3D5A"/>
    <w:rsid w:val="009F58E4"/>
    <w:rsid w:val="00A0275F"/>
    <w:rsid w:val="00A02FB2"/>
    <w:rsid w:val="00A0380D"/>
    <w:rsid w:val="00A10D72"/>
    <w:rsid w:val="00A17CC2"/>
    <w:rsid w:val="00A22CA2"/>
    <w:rsid w:val="00A3063B"/>
    <w:rsid w:val="00A330F1"/>
    <w:rsid w:val="00A67500"/>
    <w:rsid w:val="00A753F3"/>
    <w:rsid w:val="00AA3D20"/>
    <w:rsid w:val="00AB0934"/>
    <w:rsid w:val="00AB4167"/>
    <w:rsid w:val="00AB70FA"/>
    <w:rsid w:val="00AC0CFB"/>
    <w:rsid w:val="00AC2B53"/>
    <w:rsid w:val="00AC35BA"/>
    <w:rsid w:val="00AD403F"/>
    <w:rsid w:val="00AF3AF2"/>
    <w:rsid w:val="00B067B9"/>
    <w:rsid w:val="00B13834"/>
    <w:rsid w:val="00B217FF"/>
    <w:rsid w:val="00B21EC8"/>
    <w:rsid w:val="00B46970"/>
    <w:rsid w:val="00B5229F"/>
    <w:rsid w:val="00BC1DAA"/>
    <w:rsid w:val="00BD4D57"/>
    <w:rsid w:val="00BE725A"/>
    <w:rsid w:val="00BF7498"/>
    <w:rsid w:val="00C006F9"/>
    <w:rsid w:val="00C051C9"/>
    <w:rsid w:val="00C13194"/>
    <w:rsid w:val="00C255A6"/>
    <w:rsid w:val="00C81E42"/>
    <w:rsid w:val="00C86DB6"/>
    <w:rsid w:val="00C954F7"/>
    <w:rsid w:val="00CA199E"/>
    <w:rsid w:val="00CB670D"/>
    <w:rsid w:val="00CF042C"/>
    <w:rsid w:val="00CF19B0"/>
    <w:rsid w:val="00D01E89"/>
    <w:rsid w:val="00D152A5"/>
    <w:rsid w:val="00D23B81"/>
    <w:rsid w:val="00D377D2"/>
    <w:rsid w:val="00D4074D"/>
    <w:rsid w:val="00D4767F"/>
    <w:rsid w:val="00D708FF"/>
    <w:rsid w:val="00D722A4"/>
    <w:rsid w:val="00D731A2"/>
    <w:rsid w:val="00D737CD"/>
    <w:rsid w:val="00D97481"/>
    <w:rsid w:val="00DA4CBC"/>
    <w:rsid w:val="00DA6F0D"/>
    <w:rsid w:val="00DC37C9"/>
    <w:rsid w:val="00DF7C11"/>
    <w:rsid w:val="00E15C1B"/>
    <w:rsid w:val="00E37CF4"/>
    <w:rsid w:val="00E510C4"/>
    <w:rsid w:val="00E53C3E"/>
    <w:rsid w:val="00E54FB4"/>
    <w:rsid w:val="00E554DD"/>
    <w:rsid w:val="00E76C27"/>
    <w:rsid w:val="00E76E99"/>
    <w:rsid w:val="00EB547A"/>
    <w:rsid w:val="00ED05DF"/>
    <w:rsid w:val="00ED2B8F"/>
    <w:rsid w:val="00ED7A66"/>
    <w:rsid w:val="00F058CF"/>
    <w:rsid w:val="00F132D5"/>
    <w:rsid w:val="00F22A2A"/>
    <w:rsid w:val="00F23BE8"/>
    <w:rsid w:val="00F35ADA"/>
    <w:rsid w:val="00F5003E"/>
    <w:rsid w:val="00F538B9"/>
    <w:rsid w:val="00F801E3"/>
    <w:rsid w:val="00FA1F6B"/>
    <w:rsid w:val="00FA51E9"/>
    <w:rsid w:val="00FB311F"/>
    <w:rsid w:val="00FC7D9E"/>
    <w:rsid w:val="00FE0828"/>
    <w:rsid w:val="00FE56B5"/>
    <w:rsid w:val="00FE614D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E803B9B"/>
  <w15:docId w15:val="{9EDAA7BC-CCD2-45F5-8BBB-220D80E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1BC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raster">
    <w:name w:val="Table Grid"/>
    <w:basedOn w:val="NormaleTabelle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C30"/>
    <w:rPr>
      <w:rFonts w:ascii="Tahoma" w:hAnsi="Tahoma" w:cs="Tahoma"/>
      <w:sz w:val="16"/>
      <w:szCs w:val="16"/>
      <w:lang w:val="pl-PL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rsid w:val="000072D4"/>
    <w:rPr>
      <w:sz w:val="24"/>
      <w:szCs w:val="24"/>
      <w:lang w:val="pl-PL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ettinger.at/de_at/Newsroom/Pressebild/45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BEA21-F460-495F-8211-687470B6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7BF6780C.dotm</Template>
  <TotalTime>0</TotalTime>
  <Pages>3</Pages>
  <Words>510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Maschinenfabrik GmbH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Tyrakowska Edyta</cp:lastModifiedBy>
  <cp:revision>3</cp:revision>
  <cp:lastPrinted>2020-07-13T07:20:00Z</cp:lastPrinted>
  <dcterms:created xsi:type="dcterms:W3CDTF">2020-08-19T05:56:00Z</dcterms:created>
  <dcterms:modified xsi:type="dcterms:W3CDTF">2020-08-20T10:12:00Z</dcterms:modified>
</cp:coreProperties>
</file>