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5E3A" w14:textId="542E401B" w:rsidR="00074789" w:rsidRDefault="0097770A" w:rsidP="0074213A">
      <w:pPr>
        <w:spacing w:after="0"/>
        <w:rPr>
          <w:rFonts w:cs="Arial"/>
          <w:sz w:val="40"/>
          <w:szCs w:val="40"/>
        </w:rPr>
      </w:pPr>
      <w:r>
        <w:rPr>
          <w:sz w:val="40"/>
        </w:rPr>
        <w:t xml:space="preserve">Zgrabiarka 4-karuzelowa TOP VT 12540 C marki Pöttinger – teraz z komfortowym sterowaniem </w:t>
      </w:r>
      <w:proofErr w:type="spellStart"/>
      <w:r>
        <w:rPr>
          <w:sz w:val="40"/>
        </w:rPr>
        <w:t>Profiline</w:t>
      </w:r>
      <w:proofErr w:type="spellEnd"/>
    </w:p>
    <w:p w14:paraId="708285E4" w14:textId="0A3E7415" w:rsidR="59BAB0D6" w:rsidRPr="00F005D3" w:rsidRDefault="00AC235A" w:rsidP="59BAB0D6">
      <w:pPr>
        <w:spacing w:after="0"/>
      </w:pPr>
      <w:r>
        <w:t xml:space="preserve">TOP VT 12540 C to kompaktowa zgrabiarka 4-karuzelowa, która może być bezpiecznie używana również na zboczach - bez uszczerbku na wydajności. Ta zwrotna zgrabiarka jest teraz na życzenie dostępna z komfortowym sterowaniem </w:t>
      </w:r>
      <w:proofErr w:type="spellStart"/>
      <w:r>
        <w:t>Profiline</w:t>
      </w:r>
      <w:proofErr w:type="spellEnd"/>
      <w:r>
        <w:t>. Tak wyposażona oferuje całą gamę przydatnych funkcji i trybów</w:t>
      </w:r>
      <w:r w:rsidR="00872912">
        <w:t xml:space="preserve"> pracy</w:t>
      </w:r>
      <w:r>
        <w:t>.</w:t>
      </w:r>
    </w:p>
    <w:p w14:paraId="49485FF1" w14:textId="77777777" w:rsidR="00593A1D" w:rsidRDefault="00593A1D" w:rsidP="59BAB0D6">
      <w:pPr>
        <w:spacing w:after="0"/>
        <w:rPr>
          <w:b/>
        </w:rPr>
      </w:pPr>
    </w:p>
    <w:p w14:paraId="2A1B5A58" w14:textId="27858B93" w:rsidR="45AFD311" w:rsidRDefault="45AFD311" w:rsidP="59BAB0D6">
      <w:pPr>
        <w:spacing w:after="0"/>
      </w:pPr>
      <w:r>
        <w:rPr>
          <w:b/>
        </w:rPr>
        <w:t>Maksymalny komfort obsługi</w:t>
      </w:r>
    </w:p>
    <w:p w14:paraId="258E0339" w14:textId="078E5973" w:rsidR="30D04F04" w:rsidRDefault="30D04F04">
      <w:r>
        <w:t>Tryb bezpośredni umożliwia pojedyncze podnoszenie dowolnej karuzeli poprzez naciśnięcie przycisku na wyświetlaczu. Szybka i wygodna obsługa poszczególnych karuzeli jest ważna, gdy na polu znajdują się przeszkody.</w:t>
      </w:r>
    </w:p>
    <w:p w14:paraId="38FD9DDB" w14:textId="63AC71A5" w:rsidR="30D04F04" w:rsidRDefault="30D04F04">
      <w:r>
        <w:t>Tryb pracy w klinie ułatwi Ci zgrabianie pól w kształcie klina. Gdy przednie karuzele są podnoszone lub opuszczane, odpowiednie tylne podążają za nimi. Lewa oraz prawa karuzela przednia mogą być obsługiwane niezależnie od siebie.</w:t>
      </w:r>
    </w:p>
    <w:p w14:paraId="77C50F16" w14:textId="6DE54041" w:rsidR="59BAB0D6" w:rsidRDefault="63731B09">
      <w:r>
        <w:t>Wysokość zgrabiania można regulować elektro-hydraulicznie z kabiny ciągnika - dostępne na życzenia. Regulacja ta dotyczy obydwu karuzeli przednich razem i również pojedynczo. W zależności od wyposażenia koło MULTITAST jest regulowane automatycznie wraz z podwoziem karuzeli.</w:t>
      </w:r>
    </w:p>
    <w:p w14:paraId="19DE3BFE" w14:textId="77777777" w:rsidR="00593A1D" w:rsidRDefault="00593A1D" w:rsidP="59BAB0D6">
      <w:pPr>
        <w:rPr>
          <w:b/>
        </w:rPr>
      </w:pPr>
    </w:p>
    <w:p w14:paraId="51D3BAD5" w14:textId="78957CB6" w:rsidR="30D04F04" w:rsidRDefault="30D04F04" w:rsidP="59BAB0D6">
      <w:pPr>
        <w:rPr>
          <w:b/>
          <w:bCs/>
        </w:rPr>
      </w:pPr>
      <w:proofErr w:type="spellStart"/>
      <w:r>
        <w:rPr>
          <w:b/>
        </w:rPr>
        <w:t>Section</w:t>
      </w:r>
      <w:proofErr w:type="spellEnd"/>
      <w:r>
        <w:rPr>
          <w:b/>
        </w:rPr>
        <w:t xml:space="preserve"> Control w standardzie </w:t>
      </w:r>
    </w:p>
    <w:p w14:paraId="416FFD68" w14:textId="1A25E6E9" w:rsidR="59BAB0D6" w:rsidRDefault="30D04F04" w:rsidP="00F005D3">
      <w:r>
        <w:t xml:space="preserve">Zgrabiarki TOP VT z komfortowym sterowaniem </w:t>
      </w:r>
      <w:proofErr w:type="spellStart"/>
      <w:r>
        <w:t>Profiline</w:t>
      </w:r>
      <w:proofErr w:type="spellEnd"/>
      <w:r>
        <w:t xml:space="preserve"> są standardowo obsługują funkcję </w:t>
      </w:r>
      <w:proofErr w:type="spellStart"/>
      <w:r>
        <w:t>Section</w:t>
      </w:r>
      <w:proofErr w:type="spellEnd"/>
      <w:r>
        <w:t xml:space="preserve"> Control. Przy odpowiednim wyposażeniu ciągnika poszczególne karuzele są automatycznie podnoszone i opuszczane w zależności od pozycji GPS na </w:t>
      </w:r>
      <w:proofErr w:type="spellStart"/>
      <w:r>
        <w:t>uwrociu</w:t>
      </w:r>
      <w:proofErr w:type="spellEnd"/>
      <w:r>
        <w:t>.</w:t>
      </w:r>
    </w:p>
    <w:p w14:paraId="1B9761B9" w14:textId="77777777" w:rsidR="0022312E" w:rsidRDefault="0022312E" w:rsidP="006A07E0">
      <w:pPr>
        <w:rPr>
          <w:b/>
        </w:rPr>
      </w:pPr>
    </w:p>
    <w:p w14:paraId="4A8BDDB9" w14:textId="77777777" w:rsidR="005C588A" w:rsidRDefault="005C588A" w:rsidP="006A07E0">
      <w:pPr>
        <w:rPr>
          <w:b/>
        </w:rPr>
      </w:pPr>
    </w:p>
    <w:p w14:paraId="79012374" w14:textId="0C9EFE3B" w:rsidR="00E0431E" w:rsidRPr="0022312E" w:rsidRDefault="00E0431E" w:rsidP="006A07E0">
      <w:pPr>
        <w:rPr>
          <w:b/>
        </w:rPr>
      </w:pPr>
      <w:r>
        <w:rPr>
          <w:b/>
        </w:rPr>
        <w:t>S</w:t>
      </w:r>
      <w:r w:rsidR="0022312E">
        <w:rPr>
          <w:b/>
        </w:rPr>
        <w:t>t</w:t>
      </w:r>
      <w:r>
        <w:rPr>
          <w:b/>
        </w:rPr>
        <w:t>erowanie podczas pokonywania zakrętów oraz odciążenie</w:t>
      </w:r>
    </w:p>
    <w:p w14:paraId="6CC73E29" w14:textId="6B6987C8" w:rsidR="00E0431E" w:rsidRDefault="002159DB" w:rsidP="00E0431E">
      <w:r>
        <w:t>Dzięki sterowaniu podczas pokonywania zakrętów automatycznie cofana jest przednia, wewnętrzna karuzela. Dzięki temu zapewnione jest wystarczające pokrycie obszaru roboczego przez tylne karuzele. Podczas jazdy na wprost przednia karuzela automatycznie zostaje przesunięta na zewnątrz.</w:t>
      </w:r>
    </w:p>
    <w:p w14:paraId="21461DF6" w14:textId="39124DFC" w:rsidR="00593A1D" w:rsidRDefault="009E5885" w:rsidP="59BAB0D6">
      <w:r>
        <w:t>Automatyczny system odciążania zapewnia optymalną siłę nacisku przednich karuzeli na podłoże. Siła odciążenia dopasowuje się automatycznie, w zależności od szerokości roboczej</w:t>
      </w:r>
    </w:p>
    <w:p w14:paraId="43AE1507" w14:textId="77777777" w:rsidR="005C588A" w:rsidRPr="005C588A" w:rsidRDefault="005C588A" w:rsidP="59BAB0D6"/>
    <w:p w14:paraId="6743D3A7" w14:textId="50DBF4AB" w:rsidR="00E0431E" w:rsidRPr="009831EA" w:rsidRDefault="004F1B13" w:rsidP="59BAB0D6">
      <w:pPr>
        <w:rPr>
          <w:rFonts w:cs="Arial"/>
          <w:b/>
          <w:bCs/>
        </w:rPr>
      </w:pPr>
      <w:r>
        <w:rPr>
          <w:b/>
        </w:rPr>
        <w:t>Pozycja transportowa za pomocą przycisku</w:t>
      </w:r>
    </w:p>
    <w:p w14:paraId="6E23A7E3" w14:textId="3339BA83" w:rsidR="59BAB0D6" w:rsidRPr="00F005D3" w:rsidRDefault="00E0431E" w:rsidP="00F005D3">
      <w:r>
        <w:t xml:space="preserve">Do zmiany trybu pracy z roboczego na transportowy konieczne jest tylko wciśnięcie przycisku. Maszyna zawęża szerokość roboczą, składa karuzele i automatycznie się blokuje. </w:t>
      </w:r>
    </w:p>
    <w:p w14:paraId="628AB105" w14:textId="77777777" w:rsidR="00593A1D" w:rsidRDefault="00593A1D" w:rsidP="00B44176">
      <w:pPr>
        <w:spacing w:after="0"/>
        <w:rPr>
          <w:b/>
        </w:rPr>
      </w:pPr>
    </w:p>
    <w:p w14:paraId="0B95A29E" w14:textId="19F8380B" w:rsidR="00B44176" w:rsidRPr="00B44176" w:rsidRDefault="00B44176" w:rsidP="00B44176">
      <w:pPr>
        <w:spacing w:after="0"/>
        <w:rPr>
          <w:rFonts w:cs="Arial"/>
          <w:b/>
          <w:bCs/>
          <w:szCs w:val="24"/>
        </w:rPr>
      </w:pPr>
      <w:r>
        <w:rPr>
          <w:b/>
        </w:rPr>
        <w:t>Ceniony przez rolników model został znacząco ulepszony</w:t>
      </w:r>
    </w:p>
    <w:p w14:paraId="46E21EFC" w14:textId="51F3738F" w:rsidR="004A66E5" w:rsidRPr="004A66E5" w:rsidRDefault="00AD1540" w:rsidP="004A66E5">
      <w:r>
        <w:t xml:space="preserve">4-karuzelowe zgrabiarki TOP 12540 C miały swoją premierę w 2004 roku. Dzięki 4- lub 5-kołowemu podwoziu, a także doposażeniu w koło MULTITAST zapewniają idealne kopiowanie nierówności pola. Obydwie przednie karuzele są odciążone hydraulicznie, a tylne mechanicznie. Szerokość roboczą TOP VT 12540 C można regulować hydraulicznie w zależności od potrzeb na szerokość 10,00 lub 12,50 m. </w:t>
      </w:r>
    </w:p>
    <w:p w14:paraId="7D096BBF" w14:textId="3EC48E68" w:rsidR="003A3396" w:rsidRDefault="006859D5" w:rsidP="006859D5">
      <w:r>
        <w:t xml:space="preserve">W wersji standardowej TOP VT jest wyposażony w sterowanie preselekcyjne </w:t>
      </w:r>
      <w:proofErr w:type="spellStart"/>
      <w:r>
        <w:t>Basicline</w:t>
      </w:r>
      <w:proofErr w:type="spellEnd"/>
      <w:r>
        <w:t xml:space="preserve">. Obsługa odbywa przez dwa sterowniki dwustronnego działania oraz terminal operacyjny BASIC CONTROL. Opcjonalne sterowanie komfortowe </w:t>
      </w:r>
      <w:proofErr w:type="spellStart"/>
      <w:r>
        <w:t>Profiline</w:t>
      </w:r>
      <w:proofErr w:type="spellEnd"/>
      <w:r>
        <w:t xml:space="preserve"> wymaga </w:t>
      </w:r>
      <w:proofErr w:type="spellStart"/>
      <w:r>
        <w:t>Load-Sensing</w:t>
      </w:r>
      <w:proofErr w:type="spellEnd"/>
      <w:r>
        <w:t xml:space="preserve"> lub systemu cyrkulacji ciśnienia. Zgrabiarką możesz sterować albo przez terminal ciągnika kompatybilny z ISOBUS lub przez inne terminale</w:t>
      </w:r>
      <w:r w:rsidR="00872CA9">
        <w:t>, jak</w:t>
      </w:r>
      <w:r>
        <w:cr/>
        <w:t>CCI 1200, EXPERT 75, POWER CONTROL.</w:t>
      </w:r>
    </w:p>
    <w:p w14:paraId="026B9E65" w14:textId="7D35B459" w:rsidR="000C11E0" w:rsidRPr="00955EDC" w:rsidRDefault="000C11E0" w:rsidP="006859D5">
      <w:r>
        <w:lastRenderedPageBreak/>
        <w:t>4-karuzelowa zgrabiarka TOP VT 12540 C marki Pöttinger jest niezawodna i bardzo zwrotna niezależnie od wariantu wyposażenia.</w:t>
      </w:r>
    </w:p>
    <w:p w14:paraId="44143331" w14:textId="77777777" w:rsidR="0084242A" w:rsidRDefault="0084242A" w:rsidP="00686448">
      <w:pPr>
        <w:spacing w:after="0"/>
        <w:ind w:right="283"/>
        <w:rPr>
          <w:rFonts w:cs="Arial"/>
          <w:b/>
          <w:szCs w:val="24"/>
        </w:rPr>
      </w:pPr>
    </w:p>
    <w:p w14:paraId="263DC3DD" w14:textId="77777777" w:rsidR="00686448" w:rsidRDefault="00686448" w:rsidP="00686448">
      <w:pPr>
        <w:spacing w:after="0"/>
        <w:ind w:right="283"/>
        <w:rPr>
          <w:rFonts w:cs="Arial"/>
          <w:b/>
          <w:szCs w:val="24"/>
        </w:rPr>
      </w:pPr>
      <w:r>
        <w:rPr>
          <w:b/>
        </w:rPr>
        <w:t>Podgląd zdjęć:</w:t>
      </w:r>
    </w:p>
    <w:tbl>
      <w:tblPr>
        <w:tblStyle w:val="Tabellenraster"/>
        <w:tblW w:w="0" w:type="auto"/>
        <w:tblLook w:val="04A0" w:firstRow="1" w:lastRow="0" w:firstColumn="1" w:lastColumn="0" w:noHBand="0" w:noVBand="1"/>
      </w:tblPr>
      <w:tblGrid>
        <w:gridCol w:w="4603"/>
        <w:gridCol w:w="4459"/>
      </w:tblGrid>
      <w:tr w:rsidR="00686448" w14:paraId="1291FA6B" w14:textId="77777777" w:rsidTr="226A008C">
        <w:tc>
          <w:tcPr>
            <w:tcW w:w="4554" w:type="dxa"/>
          </w:tcPr>
          <w:p w14:paraId="2488533B" w14:textId="0FA26CEF" w:rsidR="003B3EBC" w:rsidRDefault="003B3EBC" w:rsidP="4E081A8C">
            <w:pPr>
              <w:autoSpaceDE w:val="0"/>
              <w:autoSpaceDN w:val="0"/>
              <w:adjustRightInd w:val="0"/>
              <w:ind w:right="283"/>
              <w:rPr>
                <w:noProof/>
              </w:rPr>
            </w:pPr>
            <w:r>
              <w:rPr>
                <w:noProof/>
              </w:rPr>
              <w:drawing>
                <wp:anchor distT="0" distB="0" distL="114300" distR="114300" simplePos="0" relativeHeight="251659264" behindDoc="0" locked="0" layoutInCell="1" allowOverlap="1" wp14:anchorId="541016D8" wp14:editId="54EEB62A">
                  <wp:simplePos x="0" y="0"/>
                  <wp:positionH relativeFrom="column">
                    <wp:posOffset>581025</wp:posOffset>
                  </wp:positionH>
                  <wp:positionV relativeFrom="paragraph">
                    <wp:posOffset>157480</wp:posOffset>
                  </wp:positionV>
                  <wp:extent cx="1670400" cy="1080000"/>
                  <wp:effectExtent l="0" t="0" r="6350" b="6350"/>
                  <wp:wrapNone/>
                  <wp:docPr id="2532739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73958" name=""/>
                          <pic:cNvPicPr/>
                        </pic:nvPicPr>
                        <pic:blipFill>
                          <a:blip r:embed="rId11">
                            <a:extLst>
                              <a:ext uri="{28A0092B-C50C-407E-A947-70E740481C1C}">
                                <a14:useLocalDpi xmlns:a14="http://schemas.microsoft.com/office/drawing/2010/main" val="0"/>
                              </a:ext>
                            </a:extLst>
                          </a:blip>
                          <a:stretch>
                            <a:fillRect/>
                          </a:stretch>
                        </pic:blipFill>
                        <pic:spPr>
                          <a:xfrm>
                            <a:off x="0" y="0"/>
                            <a:ext cx="1670400" cy="1080000"/>
                          </a:xfrm>
                          <a:prstGeom prst="rect">
                            <a:avLst/>
                          </a:prstGeom>
                        </pic:spPr>
                      </pic:pic>
                    </a:graphicData>
                  </a:graphic>
                </wp:anchor>
              </w:drawing>
            </w:r>
          </w:p>
          <w:p w14:paraId="2A8FC8E8" w14:textId="681BDAB6" w:rsidR="00686448" w:rsidRDefault="00686448" w:rsidP="4E081A8C">
            <w:pPr>
              <w:autoSpaceDE w:val="0"/>
              <w:autoSpaceDN w:val="0"/>
              <w:adjustRightInd w:val="0"/>
              <w:ind w:right="283"/>
              <w:rPr>
                <w:rFonts w:cs="Arial"/>
                <w:b/>
                <w:bCs/>
                <w:lang w:val="it-IT"/>
              </w:rPr>
            </w:pPr>
          </w:p>
        </w:tc>
        <w:tc>
          <w:tcPr>
            <w:tcW w:w="4508" w:type="dxa"/>
          </w:tcPr>
          <w:p w14:paraId="691B3B07" w14:textId="2CFA0107" w:rsidR="00686448" w:rsidRDefault="00F73520" w:rsidP="00F83B2B">
            <w:pPr>
              <w:autoSpaceDE w:val="0"/>
              <w:autoSpaceDN w:val="0"/>
              <w:adjustRightInd w:val="0"/>
              <w:ind w:right="283"/>
              <w:rPr>
                <w:noProof/>
              </w:rPr>
            </w:pPr>
            <w:r>
              <w:rPr>
                <w:noProof/>
              </w:rPr>
              <w:drawing>
                <wp:anchor distT="0" distB="0" distL="114300" distR="114300" simplePos="0" relativeHeight="251660288" behindDoc="0" locked="0" layoutInCell="1" allowOverlap="1" wp14:anchorId="50AC6A5B" wp14:editId="3720A2EB">
                  <wp:simplePos x="0" y="0"/>
                  <wp:positionH relativeFrom="column">
                    <wp:posOffset>692785</wp:posOffset>
                  </wp:positionH>
                  <wp:positionV relativeFrom="paragraph">
                    <wp:posOffset>158750</wp:posOffset>
                  </wp:positionV>
                  <wp:extent cx="1425600" cy="1080000"/>
                  <wp:effectExtent l="0" t="0" r="3175" b="6350"/>
                  <wp:wrapNone/>
                  <wp:docPr id="4846892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89220" name=""/>
                          <pic:cNvPicPr/>
                        </pic:nvPicPr>
                        <pic:blipFill>
                          <a:blip r:embed="rId12">
                            <a:extLst>
                              <a:ext uri="{28A0092B-C50C-407E-A947-70E740481C1C}">
                                <a14:useLocalDpi xmlns:a14="http://schemas.microsoft.com/office/drawing/2010/main" val="0"/>
                              </a:ext>
                            </a:extLst>
                          </a:blip>
                          <a:stretch>
                            <a:fillRect/>
                          </a:stretch>
                        </pic:blipFill>
                        <pic:spPr>
                          <a:xfrm>
                            <a:off x="0" y="0"/>
                            <a:ext cx="1425600" cy="1080000"/>
                          </a:xfrm>
                          <a:prstGeom prst="rect">
                            <a:avLst/>
                          </a:prstGeom>
                        </pic:spPr>
                      </pic:pic>
                    </a:graphicData>
                  </a:graphic>
                </wp:anchor>
              </w:drawing>
            </w:r>
          </w:p>
          <w:p w14:paraId="2A6F4666" w14:textId="1DBE6A20" w:rsidR="00686448" w:rsidRDefault="00686448" w:rsidP="00F83B2B">
            <w:pPr>
              <w:autoSpaceDE w:val="0"/>
              <w:autoSpaceDN w:val="0"/>
              <w:adjustRightInd w:val="0"/>
              <w:ind w:right="283"/>
              <w:rPr>
                <w:rFonts w:cs="Arial"/>
                <w:b/>
                <w:lang w:val="it-IT"/>
              </w:rPr>
            </w:pPr>
          </w:p>
          <w:p w14:paraId="09EC7433" w14:textId="77777777" w:rsidR="00686448" w:rsidRDefault="00686448" w:rsidP="00F83B2B">
            <w:pPr>
              <w:autoSpaceDE w:val="0"/>
              <w:autoSpaceDN w:val="0"/>
              <w:adjustRightInd w:val="0"/>
              <w:ind w:right="283"/>
              <w:rPr>
                <w:rFonts w:cs="Arial"/>
                <w:b/>
                <w:lang w:val="it-IT"/>
              </w:rPr>
            </w:pPr>
          </w:p>
          <w:p w14:paraId="600DF58D" w14:textId="77777777" w:rsidR="00686448" w:rsidRDefault="00686448" w:rsidP="00F83B2B">
            <w:pPr>
              <w:autoSpaceDE w:val="0"/>
              <w:autoSpaceDN w:val="0"/>
              <w:adjustRightInd w:val="0"/>
              <w:ind w:right="283"/>
              <w:rPr>
                <w:rFonts w:cs="Arial"/>
                <w:b/>
                <w:lang w:val="it-IT"/>
              </w:rPr>
            </w:pPr>
          </w:p>
        </w:tc>
      </w:tr>
      <w:tr w:rsidR="00686448" w:rsidRPr="00957EBB" w14:paraId="7894C373" w14:textId="77777777" w:rsidTr="226A008C">
        <w:tc>
          <w:tcPr>
            <w:tcW w:w="4554" w:type="dxa"/>
          </w:tcPr>
          <w:p w14:paraId="05408655" w14:textId="77777777" w:rsidR="00686448" w:rsidRPr="00686448" w:rsidRDefault="00686448" w:rsidP="4E081A8C">
            <w:pPr>
              <w:autoSpaceDE w:val="0"/>
              <w:autoSpaceDN w:val="0"/>
              <w:adjustRightInd w:val="0"/>
              <w:spacing w:line="240" w:lineRule="auto"/>
              <w:ind w:right="284"/>
              <w:jc w:val="center"/>
              <w:rPr>
                <w:rFonts w:cs="Arial"/>
                <w:sz w:val="22"/>
                <w:szCs w:val="22"/>
              </w:rPr>
            </w:pPr>
            <w:r>
              <w:rPr>
                <w:sz w:val="22"/>
              </w:rPr>
              <w:t>TOP VT 12540 C jest wyjątkowo wydajna i doskonale sprawdza się w pracy na zboczach.</w:t>
            </w:r>
          </w:p>
        </w:tc>
        <w:tc>
          <w:tcPr>
            <w:tcW w:w="4508" w:type="dxa"/>
          </w:tcPr>
          <w:p w14:paraId="176E2BD8" w14:textId="7C76157E" w:rsidR="00686448" w:rsidRPr="00686448" w:rsidRDefault="004E393B" w:rsidP="4E081A8C">
            <w:pPr>
              <w:autoSpaceDE w:val="0"/>
              <w:autoSpaceDN w:val="0"/>
              <w:adjustRightInd w:val="0"/>
              <w:spacing w:line="240" w:lineRule="auto"/>
              <w:ind w:right="284"/>
              <w:jc w:val="center"/>
              <w:rPr>
                <w:rFonts w:cs="Arial"/>
                <w:sz w:val="22"/>
                <w:szCs w:val="22"/>
              </w:rPr>
            </w:pPr>
            <w:r>
              <w:rPr>
                <w:sz w:val="22"/>
              </w:rPr>
              <w:t>Dzięki sterowaniu podczas pokonywania zakrętów automatycznie cofana jest przednia, wewnętrzna karuzela.</w:t>
            </w:r>
          </w:p>
        </w:tc>
      </w:tr>
      <w:tr w:rsidR="00686448" w:rsidRPr="00964BC3" w14:paraId="396C025B" w14:textId="77777777" w:rsidTr="226A008C">
        <w:trPr>
          <w:trHeight w:val="60"/>
        </w:trPr>
        <w:tc>
          <w:tcPr>
            <w:tcW w:w="4554" w:type="dxa"/>
          </w:tcPr>
          <w:p w14:paraId="7E1B05A4" w14:textId="0705F7CC" w:rsidR="00686448" w:rsidRPr="00686448" w:rsidRDefault="00E67351" w:rsidP="00F83B2B">
            <w:pPr>
              <w:autoSpaceDE w:val="0"/>
              <w:autoSpaceDN w:val="0"/>
              <w:adjustRightInd w:val="0"/>
              <w:spacing w:before="0" w:after="0" w:line="240" w:lineRule="auto"/>
              <w:ind w:right="284"/>
              <w:jc w:val="center"/>
              <w:rPr>
                <w:rFonts w:cs="Arial"/>
                <w:bCs/>
                <w:sz w:val="20"/>
              </w:rPr>
            </w:pPr>
            <w:hyperlink r:id="rId13" w:history="1">
              <w:r w:rsidRPr="002A06E4">
                <w:rPr>
                  <w:rStyle w:val="Hyperlink"/>
                  <w:sz w:val="20"/>
                </w:rPr>
                <w:t>https://www.poettinger.at/img/mediapool/assets/170438/2000/TOP_VT_12540_C_JohnDeere_66.jpg</w:t>
              </w:r>
            </w:hyperlink>
            <w:r>
              <w:t xml:space="preserve"> </w:t>
            </w:r>
          </w:p>
        </w:tc>
        <w:tc>
          <w:tcPr>
            <w:tcW w:w="4508" w:type="dxa"/>
          </w:tcPr>
          <w:p w14:paraId="6DB44FF3" w14:textId="0F70B535" w:rsidR="00686448" w:rsidRPr="00686448" w:rsidRDefault="00800D96" w:rsidP="226A008C">
            <w:pPr>
              <w:autoSpaceDE w:val="0"/>
              <w:autoSpaceDN w:val="0"/>
              <w:adjustRightInd w:val="0"/>
              <w:spacing w:before="0" w:after="0" w:line="240" w:lineRule="auto"/>
              <w:ind w:right="284"/>
              <w:jc w:val="center"/>
              <w:rPr>
                <w:rFonts w:cs="Arial"/>
                <w:sz w:val="20"/>
              </w:rPr>
            </w:pPr>
            <w:hyperlink r:id="rId14" w:history="1">
              <w:r w:rsidRPr="000C1E32">
                <w:rPr>
                  <w:rStyle w:val="Hyperlink"/>
                  <w:sz w:val="20"/>
                </w:rPr>
                <w:t>https://www.poettinger.at/img/mediapool/assets/170574/2000/TOP_VT_12540_C_DeutzFahr_33-1.jpg</w:t>
              </w:r>
            </w:hyperlink>
            <w:r>
              <w:t xml:space="preserve"> </w:t>
            </w:r>
          </w:p>
        </w:tc>
      </w:tr>
    </w:tbl>
    <w:p w14:paraId="0FCFAC0D" w14:textId="77777777" w:rsidR="00C07B83" w:rsidRDefault="00C07B83" w:rsidP="00C07B83">
      <w:pPr>
        <w:autoSpaceDE w:val="0"/>
        <w:autoSpaceDN w:val="0"/>
        <w:adjustRightInd w:val="0"/>
        <w:spacing w:after="0"/>
        <w:ind w:right="283"/>
        <w:rPr>
          <w:rFonts w:cs="Arial"/>
          <w:bCs/>
          <w:szCs w:val="24"/>
        </w:rPr>
      </w:pPr>
    </w:p>
    <w:p w14:paraId="7730AE49" w14:textId="3DF2300D" w:rsidR="006A002A" w:rsidRPr="00C07B83" w:rsidRDefault="00F50672" w:rsidP="00C07B83">
      <w:pPr>
        <w:autoSpaceDE w:val="0"/>
        <w:autoSpaceDN w:val="0"/>
        <w:adjustRightInd w:val="0"/>
        <w:spacing w:after="0"/>
        <w:ind w:right="283"/>
        <w:rPr>
          <w:rFonts w:cs="Arial"/>
          <w:bCs/>
          <w:szCs w:val="24"/>
        </w:rPr>
      </w:pPr>
      <w:r>
        <w:t>Pozostałe zdjęcia w jakości do druku:</w:t>
      </w:r>
      <w:r w:rsidR="00592FEA">
        <w:t xml:space="preserve"> </w:t>
      </w:r>
      <w:hyperlink r:id="rId15" w:history="1">
        <w:r w:rsidR="00E67351" w:rsidRPr="00213FE6">
          <w:rPr>
            <w:rStyle w:val="Hyperlink"/>
          </w:rPr>
          <w:t>http://www.poettinger.at/presse</w:t>
        </w:r>
      </w:hyperlink>
    </w:p>
    <w:sectPr w:rsidR="006A002A" w:rsidRPr="00C07B83"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4EB65" w14:textId="77777777" w:rsidR="00B11C23" w:rsidRDefault="00B11C23" w:rsidP="00D1684D">
      <w:pPr>
        <w:spacing w:after="0" w:line="240" w:lineRule="auto"/>
      </w:pPr>
      <w:r>
        <w:separator/>
      </w:r>
    </w:p>
  </w:endnote>
  <w:endnote w:type="continuationSeparator" w:id="0">
    <w:p w14:paraId="528A452E" w14:textId="77777777" w:rsidR="00B11C23" w:rsidRDefault="00B11C23" w:rsidP="00D1684D">
      <w:pPr>
        <w:spacing w:after="0" w:line="240" w:lineRule="auto"/>
      </w:pPr>
      <w:r>
        <w:continuationSeparator/>
      </w:r>
    </w:p>
  </w:endnote>
  <w:endnote w:type="continuationNotice" w:id="1">
    <w:p w14:paraId="4144C064" w14:textId="77777777" w:rsidR="00B11C23" w:rsidRDefault="00B1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HelveticaNeueLT W1G 55 Roman">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29EE" w14:textId="77777777" w:rsidR="00634D88" w:rsidRPr="00361E4B" w:rsidRDefault="00634D88" w:rsidP="00303070">
    <w:pPr>
      <w:spacing w:after="0" w:line="240" w:lineRule="auto"/>
      <w:rPr>
        <w:rFonts w:cs="Arial"/>
        <w:b/>
        <w:sz w:val="40"/>
        <w:szCs w:val="40"/>
      </w:rPr>
    </w:pPr>
  </w:p>
  <w:p w14:paraId="48310435" w14:textId="5B9E06C3" w:rsidR="003D082E" w:rsidRPr="00935565" w:rsidRDefault="003D082E" w:rsidP="00361E4B">
    <w:pPr>
      <w:spacing w:before="0" w:after="0" w:line="240" w:lineRule="auto"/>
      <w:rPr>
        <w:rFonts w:cs="Arial"/>
        <w:b/>
        <w:sz w:val="18"/>
        <w:szCs w:val="18"/>
      </w:rPr>
    </w:pPr>
    <w:r>
      <w:rPr>
        <w:b/>
        <w:sz w:val="18"/>
      </w:rPr>
      <w:t>PÖTTINGER Polska Sp. z o.o.</w:t>
    </w:r>
  </w:p>
  <w:p w14:paraId="1B7B2ED6" w14:textId="0E83C363" w:rsidR="003D082E" w:rsidRPr="00935565" w:rsidRDefault="00634D88" w:rsidP="00361E4B">
    <w:pPr>
      <w:spacing w:before="0" w:after="0" w:line="240" w:lineRule="auto"/>
      <w:rPr>
        <w:rFonts w:cs="Arial"/>
        <w:sz w:val="18"/>
        <w:szCs w:val="18"/>
      </w:rPr>
    </w:pPr>
    <w:r>
      <w:rPr>
        <w:sz w:val="18"/>
      </w:rPr>
      <w:t>Edyta Tyrakowska, ul. Skawińska 22, 61-333 Poznań</w:t>
    </w:r>
  </w:p>
  <w:p w14:paraId="5FC08974" w14:textId="58764E04" w:rsidR="003D082E" w:rsidRDefault="003D082E" w:rsidP="00361E4B">
    <w:pPr>
      <w:pStyle w:val="Fuzeile"/>
      <w:spacing w:before="0"/>
    </w:pPr>
    <w:r>
      <w:rPr>
        <w:sz w:val="18"/>
      </w:rPr>
      <w:t xml:space="preserve">Tel.: +48 603 770 957, edyta.tyrakowska@poetinger.at, </w:t>
    </w:r>
    <w:hyperlink r:id="rId1" w:history="1">
      <w:r>
        <w:rPr>
          <w:sz w:val="18"/>
        </w:rPr>
        <w:t>www.poettinger.at_pl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BAC2F" w14:textId="77777777" w:rsidR="00B11C23" w:rsidRDefault="00B11C23" w:rsidP="00D1684D">
      <w:pPr>
        <w:spacing w:after="0" w:line="240" w:lineRule="auto"/>
      </w:pPr>
      <w:r>
        <w:separator/>
      </w:r>
    </w:p>
  </w:footnote>
  <w:footnote w:type="continuationSeparator" w:id="0">
    <w:p w14:paraId="40F7E9F0" w14:textId="77777777" w:rsidR="00B11C23" w:rsidRDefault="00B11C23" w:rsidP="00D1684D">
      <w:pPr>
        <w:spacing w:after="0" w:line="240" w:lineRule="auto"/>
      </w:pPr>
      <w:r>
        <w:continuationSeparator/>
      </w:r>
    </w:p>
  </w:footnote>
  <w:footnote w:type="continuationNotice" w:id="1">
    <w:p w14:paraId="1C833052" w14:textId="77777777" w:rsidR="00B11C23" w:rsidRDefault="00B11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BB60" w14:textId="3297F4F4" w:rsidR="00C74357" w:rsidRDefault="00C74357" w:rsidP="00C74357">
    <w:pPr>
      <w:tabs>
        <w:tab w:val="left" w:pos="8265"/>
      </w:tabs>
      <w:spacing w:line="240" w:lineRule="auto"/>
      <w:rPr>
        <w:rFonts w:cs="Arial"/>
        <w:b/>
      </w:rPr>
    </w:pPr>
    <w:r>
      <w:rPr>
        <w:b/>
        <w:noProof/>
      </w:rPr>
      <w:drawing>
        <wp:anchor distT="0" distB="0" distL="114300" distR="114300" simplePos="0" relativeHeight="251658240" behindDoc="0" locked="0" layoutInCell="1" allowOverlap="1" wp14:anchorId="50491016" wp14:editId="6D4604C3">
          <wp:simplePos x="0" y="0"/>
          <wp:positionH relativeFrom="column">
            <wp:posOffset>3417300</wp:posOffset>
          </wp:positionH>
          <wp:positionV relativeFrom="paragraph">
            <wp:posOffset>263085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679D938" w14:textId="628284C6" w:rsidR="00C74357" w:rsidRDefault="003D082E" w:rsidP="00C74357">
    <w:pPr>
      <w:tabs>
        <w:tab w:val="left" w:pos="8265"/>
      </w:tabs>
      <w:spacing w:line="240" w:lineRule="auto"/>
      <w:rPr>
        <w:rFonts w:cs="Arial"/>
        <w:b/>
      </w:rPr>
    </w:pPr>
    <w:r>
      <w:rPr>
        <w:b/>
      </w:rPr>
      <w:t xml:space="preserve">Informacja prasowa lipiec 2025                  </w:t>
    </w:r>
  </w:p>
  <w:p w14:paraId="153C808B" w14:textId="356CFB43" w:rsidR="003D082E" w:rsidRPr="00361E4B" w:rsidRDefault="003D082E" w:rsidP="00C74357">
    <w:pPr>
      <w:tabs>
        <w:tab w:val="left" w:pos="8265"/>
      </w:tabs>
      <w:spacing w:line="240" w:lineRule="auto"/>
      <w:rPr>
        <w:rFonts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07063"/>
    <w:rsid w:val="00012D65"/>
    <w:rsid w:val="00015EB5"/>
    <w:rsid w:val="00015FC6"/>
    <w:rsid w:val="00020A70"/>
    <w:rsid w:val="0003154D"/>
    <w:rsid w:val="0003232A"/>
    <w:rsid w:val="0003753C"/>
    <w:rsid w:val="00041765"/>
    <w:rsid w:val="000438B6"/>
    <w:rsid w:val="0004760D"/>
    <w:rsid w:val="00047D7E"/>
    <w:rsid w:val="00051862"/>
    <w:rsid w:val="00073A95"/>
    <w:rsid w:val="00073AB1"/>
    <w:rsid w:val="00074789"/>
    <w:rsid w:val="0007646A"/>
    <w:rsid w:val="00083C2A"/>
    <w:rsid w:val="00094D07"/>
    <w:rsid w:val="000A24F3"/>
    <w:rsid w:val="000B0712"/>
    <w:rsid w:val="000B2C7C"/>
    <w:rsid w:val="000B6ADC"/>
    <w:rsid w:val="000C11E0"/>
    <w:rsid w:val="000C2D72"/>
    <w:rsid w:val="000E39E1"/>
    <w:rsid w:val="000E459B"/>
    <w:rsid w:val="000F4796"/>
    <w:rsid w:val="0010714C"/>
    <w:rsid w:val="00107E16"/>
    <w:rsid w:val="00112DE8"/>
    <w:rsid w:val="0011769F"/>
    <w:rsid w:val="00122099"/>
    <w:rsid w:val="00122F24"/>
    <w:rsid w:val="00123A7D"/>
    <w:rsid w:val="00125389"/>
    <w:rsid w:val="00132F69"/>
    <w:rsid w:val="00137D74"/>
    <w:rsid w:val="00140F55"/>
    <w:rsid w:val="00144594"/>
    <w:rsid w:val="00147ED6"/>
    <w:rsid w:val="00152F02"/>
    <w:rsid w:val="00155DCE"/>
    <w:rsid w:val="0015697C"/>
    <w:rsid w:val="00167421"/>
    <w:rsid w:val="001750E8"/>
    <w:rsid w:val="0018772F"/>
    <w:rsid w:val="001909E8"/>
    <w:rsid w:val="001D76CD"/>
    <w:rsid w:val="001D7846"/>
    <w:rsid w:val="001F02FA"/>
    <w:rsid w:val="0020298F"/>
    <w:rsid w:val="00203026"/>
    <w:rsid w:val="0021066F"/>
    <w:rsid w:val="002159DB"/>
    <w:rsid w:val="00221B68"/>
    <w:rsid w:val="0022312E"/>
    <w:rsid w:val="00223685"/>
    <w:rsid w:val="00223D92"/>
    <w:rsid w:val="00226E40"/>
    <w:rsid w:val="00235257"/>
    <w:rsid w:val="00241569"/>
    <w:rsid w:val="002538EF"/>
    <w:rsid w:val="00263D66"/>
    <w:rsid w:val="00287268"/>
    <w:rsid w:val="002B2F1F"/>
    <w:rsid w:val="002C1B30"/>
    <w:rsid w:val="002D12B0"/>
    <w:rsid w:val="002E4875"/>
    <w:rsid w:val="002F0329"/>
    <w:rsid w:val="002F3E95"/>
    <w:rsid w:val="002F45C1"/>
    <w:rsid w:val="002F6607"/>
    <w:rsid w:val="00303070"/>
    <w:rsid w:val="003030B1"/>
    <w:rsid w:val="00306377"/>
    <w:rsid w:val="0031006F"/>
    <w:rsid w:val="003113F4"/>
    <w:rsid w:val="003142C7"/>
    <w:rsid w:val="00323D74"/>
    <w:rsid w:val="00326139"/>
    <w:rsid w:val="003308FF"/>
    <w:rsid w:val="003315A4"/>
    <w:rsid w:val="0034178B"/>
    <w:rsid w:val="00351228"/>
    <w:rsid w:val="0035390F"/>
    <w:rsid w:val="00361E4B"/>
    <w:rsid w:val="00365EB8"/>
    <w:rsid w:val="003721D4"/>
    <w:rsid w:val="00373123"/>
    <w:rsid w:val="00380623"/>
    <w:rsid w:val="003A3396"/>
    <w:rsid w:val="003A5C37"/>
    <w:rsid w:val="003B0BB0"/>
    <w:rsid w:val="003B3EBC"/>
    <w:rsid w:val="003C01C8"/>
    <w:rsid w:val="003C28F9"/>
    <w:rsid w:val="003C32DC"/>
    <w:rsid w:val="003C55C4"/>
    <w:rsid w:val="003D082E"/>
    <w:rsid w:val="003D2AD8"/>
    <w:rsid w:val="003D5F49"/>
    <w:rsid w:val="003D724D"/>
    <w:rsid w:val="003F0B52"/>
    <w:rsid w:val="00404218"/>
    <w:rsid w:val="0040439D"/>
    <w:rsid w:val="004144C6"/>
    <w:rsid w:val="004223F1"/>
    <w:rsid w:val="004400FC"/>
    <w:rsid w:val="0046457A"/>
    <w:rsid w:val="00474C5E"/>
    <w:rsid w:val="004829FF"/>
    <w:rsid w:val="00484D8F"/>
    <w:rsid w:val="00486B18"/>
    <w:rsid w:val="004926E4"/>
    <w:rsid w:val="004937A5"/>
    <w:rsid w:val="00494F0D"/>
    <w:rsid w:val="00495BB1"/>
    <w:rsid w:val="004A25EC"/>
    <w:rsid w:val="004A276B"/>
    <w:rsid w:val="004A4DBB"/>
    <w:rsid w:val="004A66E5"/>
    <w:rsid w:val="004B0996"/>
    <w:rsid w:val="004B15FF"/>
    <w:rsid w:val="004C1259"/>
    <w:rsid w:val="004C6062"/>
    <w:rsid w:val="004E393B"/>
    <w:rsid w:val="004F0143"/>
    <w:rsid w:val="004F1B13"/>
    <w:rsid w:val="004F1B85"/>
    <w:rsid w:val="004F46AF"/>
    <w:rsid w:val="004F596C"/>
    <w:rsid w:val="004F7031"/>
    <w:rsid w:val="00500CC9"/>
    <w:rsid w:val="005026C6"/>
    <w:rsid w:val="00506898"/>
    <w:rsid w:val="0051710B"/>
    <w:rsid w:val="0052010A"/>
    <w:rsid w:val="0052524C"/>
    <w:rsid w:val="00536751"/>
    <w:rsid w:val="00541685"/>
    <w:rsid w:val="00546953"/>
    <w:rsid w:val="00553FE5"/>
    <w:rsid w:val="005602DE"/>
    <w:rsid w:val="0056218C"/>
    <w:rsid w:val="00562D05"/>
    <w:rsid w:val="00570B42"/>
    <w:rsid w:val="00571A30"/>
    <w:rsid w:val="0057651D"/>
    <w:rsid w:val="00576CC9"/>
    <w:rsid w:val="00576EE8"/>
    <w:rsid w:val="00580B0C"/>
    <w:rsid w:val="00592FEA"/>
    <w:rsid w:val="00593A1D"/>
    <w:rsid w:val="005A1E2D"/>
    <w:rsid w:val="005A6347"/>
    <w:rsid w:val="005A7954"/>
    <w:rsid w:val="005C3A4D"/>
    <w:rsid w:val="005C5032"/>
    <w:rsid w:val="005C588A"/>
    <w:rsid w:val="005C7ADE"/>
    <w:rsid w:val="005D5391"/>
    <w:rsid w:val="005D547C"/>
    <w:rsid w:val="005E0B9A"/>
    <w:rsid w:val="005E5CC8"/>
    <w:rsid w:val="005E5F84"/>
    <w:rsid w:val="005F5799"/>
    <w:rsid w:val="006121F7"/>
    <w:rsid w:val="00616633"/>
    <w:rsid w:val="006212A8"/>
    <w:rsid w:val="00634D88"/>
    <w:rsid w:val="00637195"/>
    <w:rsid w:val="00643742"/>
    <w:rsid w:val="00653CED"/>
    <w:rsid w:val="00662037"/>
    <w:rsid w:val="0066627B"/>
    <w:rsid w:val="006679C6"/>
    <w:rsid w:val="0067076B"/>
    <w:rsid w:val="006741EB"/>
    <w:rsid w:val="00674342"/>
    <w:rsid w:val="00681C17"/>
    <w:rsid w:val="006834BF"/>
    <w:rsid w:val="006859D5"/>
    <w:rsid w:val="00686448"/>
    <w:rsid w:val="0069537E"/>
    <w:rsid w:val="006A002A"/>
    <w:rsid w:val="006A07E0"/>
    <w:rsid w:val="006A6EB1"/>
    <w:rsid w:val="006A7CBA"/>
    <w:rsid w:val="006B5F0C"/>
    <w:rsid w:val="006C549B"/>
    <w:rsid w:val="006D35BB"/>
    <w:rsid w:val="006D4B37"/>
    <w:rsid w:val="006E1B79"/>
    <w:rsid w:val="006F658D"/>
    <w:rsid w:val="00701907"/>
    <w:rsid w:val="00704321"/>
    <w:rsid w:val="007212F8"/>
    <w:rsid w:val="007269D2"/>
    <w:rsid w:val="00727B61"/>
    <w:rsid w:val="00740F40"/>
    <w:rsid w:val="0074191C"/>
    <w:rsid w:val="0074213A"/>
    <w:rsid w:val="00761E58"/>
    <w:rsid w:val="00762AED"/>
    <w:rsid w:val="007743E6"/>
    <w:rsid w:val="00776F42"/>
    <w:rsid w:val="007A1AB8"/>
    <w:rsid w:val="007C0F7A"/>
    <w:rsid w:val="007E3568"/>
    <w:rsid w:val="007E3E7F"/>
    <w:rsid w:val="00800D96"/>
    <w:rsid w:val="008067A2"/>
    <w:rsid w:val="0081000B"/>
    <w:rsid w:val="0081154D"/>
    <w:rsid w:val="00823483"/>
    <w:rsid w:val="0083355E"/>
    <w:rsid w:val="00833D73"/>
    <w:rsid w:val="008348B2"/>
    <w:rsid w:val="0084242A"/>
    <w:rsid w:val="00844863"/>
    <w:rsid w:val="008500CD"/>
    <w:rsid w:val="008503C1"/>
    <w:rsid w:val="00850F91"/>
    <w:rsid w:val="008549B4"/>
    <w:rsid w:val="008558FD"/>
    <w:rsid w:val="00863252"/>
    <w:rsid w:val="0086417F"/>
    <w:rsid w:val="00872912"/>
    <w:rsid w:val="00872CA9"/>
    <w:rsid w:val="00890E74"/>
    <w:rsid w:val="00892D2F"/>
    <w:rsid w:val="00897EDD"/>
    <w:rsid w:val="008A2722"/>
    <w:rsid w:val="008B1D7B"/>
    <w:rsid w:val="008C18E9"/>
    <w:rsid w:val="008C634C"/>
    <w:rsid w:val="008D2BEF"/>
    <w:rsid w:val="008D3B28"/>
    <w:rsid w:val="008D5C05"/>
    <w:rsid w:val="008D5C3E"/>
    <w:rsid w:val="008D6AAA"/>
    <w:rsid w:val="008E5D51"/>
    <w:rsid w:val="008F6286"/>
    <w:rsid w:val="00901F2C"/>
    <w:rsid w:val="00905F7E"/>
    <w:rsid w:val="0090769E"/>
    <w:rsid w:val="00911590"/>
    <w:rsid w:val="00914C13"/>
    <w:rsid w:val="00935CC9"/>
    <w:rsid w:val="00942D92"/>
    <w:rsid w:val="0094568E"/>
    <w:rsid w:val="00953E56"/>
    <w:rsid w:val="00955EDC"/>
    <w:rsid w:val="009607F8"/>
    <w:rsid w:val="00964056"/>
    <w:rsid w:val="00964BC3"/>
    <w:rsid w:val="0097066E"/>
    <w:rsid w:val="0097770A"/>
    <w:rsid w:val="00980A44"/>
    <w:rsid w:val="009831EA"/>
    <w:rsid w:val="00997D05"/>
    <w:rsid w:val="009A085A"/>
    <w:rsid w:val="009B6ACC"/>
    <w:rsid w:val="009C18E6"/>
    <w:rsid w:val="009C3103"/>
    <w:rsid w:val="009D1AA0"/>
    <w:rsid w:val="009D5E12"/>
    <w:rsid w:val="009D6115"/>
    <w:rsid w:val="009D6B1E"/>
    <w:rsid w:val="009E2FFD"/>
    <w:rsid w:val="009E5885"/>
    <w:rsid w:val="009E6E54"/>
    <w:rsid w:val="00A04B81"/>
    <w:rsid w:val="00A2766C"/>
    <w:rsid w:val="00A27F2F"/>
    <w:rsid w:val="00A313CB"/>
    <w:rsid w:val="00A36E84"/>
    <w:rsid w:val="00A41E26"/>
    <w:rsid w:val="00A429B7"/>
    <w:rsid w:val="00A5556B"/>
    <w:rsid w:val="00A66ABE"/>
    <w:rsid w:val="00A854CC"/>
    <w:rsid w:val="00A94430"/>
    <w:rsid w:val="00AA67DA"/>
    <w:rsid w:val="00AB09D6"/>
    <w:rsid w:val="00AB6B94"/>
    <w:rsid w:val="00AC0661"/>
    <w:rsid w:val="00AC235A"/>
    <w:rsid w:val="00AC5472"/>
    <w:rsid w:val="00AC5519"/>
    <w:rsid w:val="00AC609E"/>
    <w:rsid w:val="00AD1540"/>
    <w:rsid w:val="00AD465F"/>
    <w:rsid w:val="00AD5D9E"/>
    <w:rsid w:val="00AD7769"/>
    <w:rsid w:val="00AD7D40"/>
    <w:rsid w:val="00AF2283"/>
    <w:rsid w:val="00AF2C56"/>
    <w:rsid w:val="00AF4D3F"/>
    <w:rsid w:val="00B0702C"/>
    <w:rsid w:val="00B11C23"/>
    <w:rsid w:val="00B11C61"/>
    <w:rsid w:val="00B16B81"/>
    <w:rsid w:val="00B2245E"/>
    <w:rsid w:val="00B236F1"/>
    <w:rsid w:val="00B2692B"/>
    <w:rsid w:val="00B316E2"/>
    <w:rsid w:val="00B33621"/>
    <w:rsid w:val="00B3727F"/>
    <w:rsid w:val="00B44176"/>
    <w:rsid w:val="00B47D95"/>
    <w:rsid w:val="00B54B93"/>
    <w:rsid w:val="00B57655"/>
    <w:rsid w:val="00B62FB4"/>
    <w:rsid w:val="00B65861"/>
    <w:rsid w:val="00B665CB"/>
    <w:rsid w:val="00B6778C"/>
    <w:rsid w:val="00B75689"/>
    <w:rsid w:val="00B77C0F"/>
    <w:rsid w:val="00B8143E"/>
    <w:rsid w:val="00B84E42"/>
    <w:rsid w:val="00B8589F"/>
    <w:rsid w:val="00B866FA"/>
    <w:rsid w:val="00B93D74"/>
    <w:rsid w:val="00BA5B8E"/>
    <w:rsid w:val="00BB192D"/>
    <w:rsid w:val="00BB5733"/>
    <w:rsid w:val="00BD367F"/>
    <w:rsid w:val="00BF0747"/>
    <w:rsid w:val="00BF5D1C"/>
    <w:rsid w:val="00C079E7"/>
    <w:rsid w:val="00C07B83"/>
    <w:rsid w:val="00C13BBD"/>
    <w:rsid w:val="00C26DF6"/>
    <w:rsid w:val="00C310B8"/>
    <w:rsid w:val="00C34726"/>
    <w:rsid w:val="00C431FB"/>
    <w:rsid w:val="00C5014B"/>
    <w:rsid w:val="00C503BA"/>
    <w:rsid w:val="00C72C98"/>
    <w:rsid w:val="00C74357"/>
    <w:rsid w:val="00C7549F"/>
    <w:rsid w:val="00C76C76"/>
    <w:rsid w:val="00C84EBC"/>
    <w:rsid w:val="00C86009"/>
    <w:rsid w:val="00C91A88"/>
    <w:rsid w:val="00C95F3F"/>
    <w:rsid w:val="00CA50B6"/>
    <w:rsid w:val="00CB21A3"/>
    <w:rsid w:val="00CB3401"/>
    <w:rsid w:val="00CB3C9B"/>
    <w:rsid w:val="00CB46C9"/>
    <w:rsid w:val="00CC0049"/>
    <w:rsid w:val="00CC2E28"/>
    <w:rsid w:val="00CC3962"/>
    <w:rsid w:val="00CD38FB"/>
    <w:rsid w:val="00CD5C3E"/>
    <w:rsid w:val="00CE47C4"/>
    <w:rsid w:val="00CE5570"/>
    <w:rsid w:val="00CF4F03"/>
    <w:rsid w:val="00D01D7C"/>
    <w:rsid w:val="00D050CC"/>
    <w:rsid w:val="00D10338"/>
    <w:rsid w:val="00D11BFB"/>
    <w:rsid w:val="00D13703"/>
    <w:rsid w:val="00D14780"/>
    <w:rsid w:val="00D1684D"/>
    <w:rsid w:val="00D31DC3"/>
    <w:rsid w:val="00D3259C"/>
    <w:rsid w:val="00D34513"/>
    <w:rsid w:val="00D34CA8"/>
    <w:rsid w:val="00D3768F"/>
    <w:rsid w:val="00D42031"/>
    <w:rsid w:val="00D65CD2"/>
    <w:rsid w:val="00D667A2"/>
    <w:rsid w:val="00D86B0B"/>
    <w:rsid w:val="00D90A42"/>
    <w:rsid w:val="00D975A0"/>
    <w:rsid w:val="00DA1375"/>
    <w:rsid w:val="00DA2BA0"/>
    <w:rsid w:val="00DB0834"/>
    <w:rsid w:val="00DC0107"/>
    <w:rsid w:val="00DC2B59"/>
    <w:rsid w:val="00DC38A1"/>
    <w:rsid w:val="00DC3CC3"/>
    <w:rsid w:val="00DC4B4B"/>
    <w:rsid w:val="00DC6802"/>
    <w:rsid w:val="00DD496B"/>
    <w:rsid w:val="00DD7093"/>
    <w:rsid w:val="00DE2817"/>
    <w:rsid w:val="00DE65C9"/>
    <w:rsid w:val="00DE79FE"/>
    <w:rsid w:val="00DF0C76"/>
    <w:rsid w:val="00E0089E"/>
    <w:rsid w:val="00E0431E"/>
    <w:rsid w:val="00E06650"/>
    <w:rsid w:val="00E16947"/>
    <w:rsid w:val="00E17102"/>
    <w:rsid w:val="00E50D81"/>
    <w:rsid w:val="00E55088"/>
    <w:rsid w:val="00E60D8D"/>
    <w:rsid w:val="00E639DF"/>
    <w:rsid w:val="00E65A26"/>
    <w:rsid w:val="00E67351"/>
    <w:rsid w:val="00E70FE7"/>
    <w:rsid w:val="00E9638B"/>
    <w:rsid w:val="00EA1720"/>
    <w:rsid w:val="00EA26B3"/>
    <w:rsid w:val="00EA6A09"/>
    <w:rsid w:val="00EA6B04"/>
    <w:rsid w:val="00EB565A"/>
    <w:rsid w:val="00EC42A7"/>
    <w:rsid w:val="00ED4E37"/>
    <w:rsid w:val="00ED5902"/>
    <w:rsid w:val="00EE0A83"/>
    <w:rsid w:val="00EE3063"/>
    <w:rsid w:val="00EE31EC"/>
    <w:rsid w:val="00EE40C3"/>
    <w:rsid w:val="00EE5D7B"/>
    <w:rsid w:val="00EF33CE"/>
    <w:rsid w:val="00EF46C7"/>
    <w:rsid w:val="00EF4BCC"/>
    <w:rsid w:val="00EF5D9E"/>
    <w:rsid w:val="00EF6A7A"/>
    <w:rsid w:val="00F005D3"/>
    <w:rsid w:val="00F00617"/>
    <w:rsid w:val="00F01B93"/>
    <w:rsid w:val="00F02394"/>
    <w:rsid w:val="00F13EE9"/>
    <w:rsid w:val="00F2381C"/>
    <w:rsid w:val="00F32A36"/>
    <w:rsid w:val="00F34FD4"/>
    <w:rsid w:val="00F374CD"/>
    <w:rsid w:val="00F41C51"/>
    <w:rsid w:val="00F453B2"/>
    <w:rsid w:val="00F4660C"/>
    <w:rsid w:val="00F50672"/>
    <w:rsid w:val="00F56570"/>
    <w:rsid w:val="00F63E6C"/>
    <w:rsid w:val="00F670B7"/>
    <w:rsid w:val="00F6763E"/>
    <w:rsid w:val="00F73520"/>
    <w:rsid w:val="00F73C4E"/>
    <w:rsid w:val="00F802F4"/>
    <w:rsid w:val="00F83B2B"/>
    <w:rsid w:val="00FA3F58"/>
    <w:rsid w:val="00FA7147"/>
    <w:rsid w:val="00FB1F28"/>
    <w:rsid w:val="00FB3DBA"/>
    <w:rsid w:val="00FC2AC9"/>
    <w:rsid w:val="00FC74F1"/>
    <w:rsid w:val="00FD10A9"/>
    <w:rsid w:val="00FE283E"/>
    <w:rsid w:val="00FE2E48"/>
    <w:rsid w:val="00FE62ED"/>
    <w:rsid w:val="00FF015C"/>
    <w:rsid w:val="00FF3D8E"/>
    <w:rsid w:val="00FF4169"/>
    <w:rsid w:val="00FF693E"/>
    <w:rsid w:val="04CF22D3"/>
    <w:rsid w:val="097F857B"/>
    <w:rsid w:val="0A21BA5F"/>
    <w:rsid w:val="0B69B2EB"/>
    <w:rsid w:val="0DC24907"/>
    <w:rsid w:val="0F879B30"/>
    <w:rsid w:val="0FC2CB03"/>
    <w:rsid w:val="122C910B"/>
    <w:rsid w:val="14071EE1"/>
    <w:rsid w:val="17E78F00"/>
    <w:rsid w:val="2130877B"/>
    <w:rsid w:val="223F1BB4"/>
    <w:rsid w:val="226A008C"/>
    <w:rsid w:val="24009332"/>
    <w:rsid w:val="26BD849F"/>
    <w:rsid w:val="273F51FC"/>
    <w:rsid w:val="288B15D1"/>
    <w:rsid w:val="30D04F04"/>
    <w:rsid w:val="3456A8C0"/>
    <w:rsid w:val="362BDB46"/>
    <w:rsid w:val="3709D0AF"/>
    <w:rsid w:val="37273EBF"/>
    <w:rsid w:val="3C639D40"/>
    <w:rsid w:val="45AFD311"/>
    <w:rsid w:val="46003174"/>
    <w:rsid w:val="4A851177"/>
    <w:rsid w:val="4E081A8C"/>
    <w:rsid w:val="4E2AF26C"/>
    <w:rsid w:val="50E0169B"/>
    <w:rsid w:val="50E32A6D"/>
    <w:rsid w:val="56E2F720"/>
    <w:rsid w:val="57064A59"/>
    <w:rsid w:val="59BAB0D6"/>
    <w:rsid w:val="5AD291A3"/>
    <w:rsid w:val="5DC41877"/>
    <w:rsid w:val="5FAE8AF8"/>
    <w:rsid w:val="613BA354"/>
    <w:rsid w:val="63731B09"/>
    <w:rsid w:val="67BA62E1"/>
    <w:rsid w:val="68BC853E"/>
    <w:rsid w:val="6D122AE9"/>
    <w:rsid w:val="6ED5C0C5"/>
    <w:rsid w:val="709A4CBA"/>
    <w:rsid w:val="73673E93"/>
    <w:rsid w:val="74D5D410"/>
    <w:rsid w:val="786898D3"/>
    <w:rsid w:val="78901A29"/>
    <w:rsid w:val="7F35B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B20F5CFA-2EAC-459D-BAC8-1250785B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31E"/>
    <w:pPr>
      <w:spacing w:before="120" w:after="60" w:line="360" w:lineRule="auto"/>
      <w:jc w:val="both"/>
    </w:pPr>
    <w:rPr>
      <w:rFonts w:ascii="Arial" w:hAnsi="Arial"/>
      <w:sz w:val="24"/>
    </w:rPr>
  </w:style>
  <w:style w:type="paragraph" w:styleId="berschrift5">
    <w:name w:val="heading 5"/>
    <w:basedOn w:val="Standard"/>
    <w:next w:val="Standard"/>
    <w:link w:val="berschrift5Zchn"/>
    <w:qFormat/>
    <w:rsid w:val="00F32A36"/>
    <w:pPr>
      <w:spacing w:before="24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pl-PL"/>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 w:type="paragraph" w:customStyle="1" w:styleId="CP">
    <w:name w:val="CP"/>
    <w:basedOn w:val="Standard"/>
    <w:next w:val="Standard"/>
    <w:uiPriority w:val="99"/>
    <w:rsid w:val="00DE79FE"/>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H3">
    <w:name w:val="H3"/>
    <w:basedOn w:val="Standard"/>
    <w:uiPriority w:val="99"/>
    <w:rsid w:val="00DE79FE"/>
    <w:pPr>
      <w:autoSpaceDE w:val="0"/>
      <w:autoSpaceDN w:val="0"/>
      <w:adjustRightInd w:val="0"/>
      <w:spacing w:before="227" w:after="113" w:line="288" w:lineRule="auto"/>
      <w:textAlignment w:val="center"/>
    </w:pPr>
    <w:rPr>
      <w:rFonts w:ascii="HelveticaNeueLT W1G 55 Roman" w:hAnsi="HelveticaNeueLT W1G 55 Roman" w:cs="HelveticaNeueLT W1G 55 Roman"/>
      <w:color w:val="000000"/>
      <w:szCs w:val="24"/>
    </w:rPr>
  </w:style>
  <w:style w:type="paragraph" w:styleId="Kommentarthema">
    <w:name w:val="annotation subject"/>
    <w:basedOn w:val="Kommentartext"/>
    <w:next w:val="Kommentartext"/>
    <w:link w:val="KommentarthemaZchn"/>
    <w:uiPriority w:val="99"/>
    <w:semiHidden/>
    <w:unhideWhenUsed/>
    <w:rsid w:val="00007063"/>
    <w:rPr>
      <w:b/>
      <w:bCs/>
    </w:rPr>
  </w:style>
  <w:style w:type="character" w:customStyle="1" w:styleId="KommentarthemaZchn">
    <w:name w:val="Kommentarthema Zchn"/>
    <w:basedOn w:val="KommentartextZchn"/>
    <w:link w:val="Kommentarthema"/>
    <w:uiPriority w:val="99"/>
    <w:semiHidden/>
    <w:rsid w:val="00007063"/>
    <w:rPr>
      <w:b/>
      <w:bCs/>
      <w:sz w:val="20"/>
      <w:szCs w:val="20"/>
    </w:rPr>
  </w:style>
  <w:style w:type="character" w:styleId="Erwhnung">
    <w:name w:val="Mention"/>
    <w:basedOn w:val="Absatz-Standardschriftart"/>
    <w:uiPriority w:val="99"/>
    <w:unhideWhenUsed/>
    <w:rsid w:val="00007063"/>
    <w:rPr>
      <w:color w:val="2B579A"/>
      <w:shd w:val="clear" w:color="auto" w:fill="E1DFDD"/>
    </w:rPr>
  </w:style>
  <w:style w:type="paragraph" w:styleId="berarbeitung">
    <w:name w:val="Revision"/>
    <w:hidden/>
    <w:uiPriority w:val="99"/>
    <w:semiHidden/>
    <w:rsid w:val="0038062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70465408">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1290800">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79721969">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 w:id="2139641623">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250239281">
          <w:marLeft w:val="547"/>
          <w:marRight w:val="0"/>
          <w:marTop w:val="106"/>
          <w:marBottom w:val="0"/>
          <w:divBdr>
            <w:top w:val="none" w:sz="0" w:space="0" w:color="auto"/>
            <w:left w:val="none" w:sz="0" w:space="0" w:color="auto"/>
            <w:bottom w:val="none" w:sz="0" w:space="0" w:color="auto"/>
            <w:right w:val="none" w:sz="0" w:space="0" w:color="auto"/>
          </w:divBdr>
        </w:div>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376128318">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276987127">
          <w:marLeft w:val="547"/>
          <w:marRight w:val="0"/>
          <w:marTop w:val="10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img/mediapool/assets/170438/2000/TOP_VT_12540_C_JohnDeere_66.jp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img/mediapool/assets/170574/2000/TOP_VT_12540_C_DeutzFahr_33-1.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_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Sprache xmlns="0c9fabd4-836a-42ce-ab3b-240b75e507cf">DE</Sprach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E620B789-AAC6-439B-AC8D-D169926F0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4.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3348</Characters>
  <Application>Microsoft Office Word</Application>
  <DocSecurity>0</DocSecurity>
  <Lines>27</Lines>
  <Paragraphs>7</Paragraphs>
  <ScaleCrop>false</ScaleCrop>
  <Company>PÖTTINGER Landtechnik GmbH</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TOP VT 12540 C</cp:keywords>
  <cp:lastModifiedBy>Tyrakowska Edyta</cp:lastModifiedBy>
  <cp:revision>12</cp:revision>
  <cp:lastPrinted>2024-08-01T09:28:00Z</cp:lastPrinted>
  <dcterms:created xsi:type="dcterms:W3CDTF">2025-06-17T08:57:00Z</dcterms:created>
  <dcterms:modified xsi:type="dcterms:W3CDTF">2025-07-01T08:49:00Z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