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CB" w14:textId="07FAE65D" w:rsidR="07603706" w:rsidRPr="00B8192F" w:rsidRDefault="00D23299" w:rsidP="00D23299">
      <w:pPr>
        <w:spacing w:after="0" w:line="360" w:lineRule="auto"/>
        <w:jc w:val="both"/>
        <w:rPr>
          <w:rFonts w:ascii="Arial" w:hAnsi="Arial" w:cs="Arial"/>
          <w:sz w:val="36"/>
          <w:szCs w:val="36"/>
        </w:rPr>
      </w:pPr>
      <w:r>
        <w:rPr>
          <w:rFonts w:ascii="Arial" w:hAnsi="Arial"/>
          <w:sz w:val="36"/>
        </w:rPr>
        <w:t>Pöttinger VITASEM: Proven technology with new details</w:t>
      </w:r>
    </w:p>
    <w:p w14:paraId="40971C4A" w14:textId="5FF9E575" w:rsidR="003A2F01" w:rsidRPr="00DB1565" w:rsidRDefault="4B2D5CF3" w:rsidP="003A2F01">
      <w:pPr>
        <w:spacing w:after="0" w:line="360" w:lineRule="auto"/>
        <w:jc w:val="both"/>
        <w:rPr>
          <w:rFonts w:ascii="Arial" w:hAnsi="Arial" w:cs="Arial"/>
          <w:sz w:val="24"/>
          <w:szCs w:val="24"/>
        </w:rPr>
      </w:pPr>
      <w:r>
        <w:rPr>
          <w:rFonts w:ascii="Arial" w:hAnsi="Arial"/>
          <w:sz w:val="24"/>
        </w:rPr>
        <w:t>Mechanical, practical and reliable - the best way to describe the latest generation of Pöttinger VITASEM mechanical seed drills. To ensure the best seed emergence for all sizes of operation, VITASEM seed drills are available in working widths between 2.5 and 4.0 metres and can be teamed up with a choice of seedbed preparation machines. Varying site-specific conditions are covered by a wide range of equipment options. In terms of user-friendliness, these machines are in a class of their own.</w:t>
      </w:r>
    </w:p>
    <w:p w14:paraId="6F53EECC" w14:textId="3A7EB34C" w:rsidR="69BE14B4" w:rsidRPr="00DB1565" w:rsidRDefault="69BE14B4" w:rsidP="5DB071B0">
      <w:pPr>
        <w:spacing w:after="0" w:line="360" w:lineRule="auto"/>
        <w:jc w:val="both"/>
        <w:rPr>
          <w:rFonts w:ascii="Arial" w:eastAsia="Calibri" w:hAnsi="Arial" w:cs="Arial"/>
          <w:sz w:val="24"/>
          <w:szCs w:val="24"/>
        </w:rPr>
      </w:pPr>
      <w:r>
        <w:rPr>
          <w:rFonts w:ascii="Arial" w:hAnsi="Arial"/>
          <w:sz w:val="24"/>
        </w:rPr>
        <w:t>The proven, versatile coulter systems ensure a neat seed slot for perfect seed placement in almost all operating conditions. The precise multi-metering system is driven mechanically (electric drive is available as an option) and ensures uniform metering of a wide variety of seed material.</w:t>
      </w:r>
    </w:p>
    <w:p w14:paraId="713D55C9" w14:textId="2F030A01" w:rsidR="00CA1AD0" w:rsidRPr="00DB1565" w:rsidRDefault="69BE14B4" w:rsidP="00CA1AD0">
      <w:pPr>
        <w:spacing w:after="0" w:line="360" w:lineRule="auto"/>
        <w:jc w:val="both"/>
        <w:rPr>
          <w:rFonts w:ascii="Arial" w:eastAsia="Calibri" w:hAnsi="Arial" w:cs="Arial"/>
          <w:sz w:val="24"/>
          <w:szCs w:val="24"/>
        </w:rPr>
      </w:pPr>
      <w:r>
        <w:rPr>
          <w:rFonts w:ascii="Arial" w:hAnsi="Arial"/>
          <w:sz w:val="24"/>
        </w:rPr>
        <w:t>The main focus of the facelift was to enhance output and ease of use. The hoppers on the new generation models are up to 25 percent larger. Consequently, seed capacity is greater, especially for large-grain seed and seed with little weight per volume unit. This increases the filling intervals and achieves even higher output.</w:t>
      </w:r>
    </w:p>
    <w:p w14:paraId="6351630F" w14:textId="77777777" w:rsidR="00CA1AD0" w:rsidRPr="00C4517B" w:rsidRDefault="00CA1AD0" w:rsidP="00CA1AD0">
      <w:pPr>
        <w:spacing w:after="0" w:line="360" w:lineRule="auto"/>
        <w:jc w:val="both"/>
        <w:rPr>
          <w:rFonts w:ascii="Arial" w:eastAsia="Calibri" w:hAnsi="Arial" w:cs="Arial"/>
          <w:sz w:val="24"/>
          <w:szCs w:val="24"/>
          <w:lang w:val="en-US"/>
        </w:rPr>
      </w:pPr>
    </w:p>
    <w:p w14:paraId="5910EC84" w14:textId="69E8421F" w:rsidR="00CA1AD0" w:rsidRPr="001C6154" w:rsidRDefault="00CA1AD0" w:rsidP="00CA1AD0">
      <w:pPr>
        <w:spacing w:after="0" w:line="360" w:lineRule="auto"/>
        <w:jc w:val="both"/>
        <w:rPr>
          <w:rFonts w:ascii="Arial" w:eastAsia="Calibri" w:hAnsi="Arial" w:cs="Arial"/>
          <w:b/>
          <w:bCs/>
          <w:sz w:val="24"/>
          <w:szCs w:val="24"/>
        </w:rPr>
      </w:pPr>
      <w:r>
        <w:rPr>
          <w:rFonts w:ascii="Arial" w:hAnsi="Arial"/>
          <w:b/>
          <w:sz w:val="24"/>
        </w:rPr>
        <w:t>Safe filling</w:t>
      </w:r>
    </w:p>
    <w:p w14:paraId="4E880562" w14:textId="37043B08" w:rsidR="00CA1AD0" w:rsidRPr="00DB1565" w:rsidRDefault="00CA1AD0" w:rsidP="00CA1AD0">
      <w:pPr>
        <w:spacing w:after="0" w:line="360" w:lineRule="auto"/>
        <w:jc w:val="both"/>
        <w:rPr>
          <w:rFonts w:ascii="Arial" w:eastAsia="Calibri" w:hAnsi="Arial" w:cs="Arial"/>
          <w:sz w:val="24"/>
          <w:szCs w:val="24"/>
        </w:rPr>
      </w:pPr>
      <w:r>
        <w:rPr>
          <w:rFonts w:ascii="Arial" w:hAnsi="Arial"/>
          <w:sz w:val="24"/>
        </w:rPr>
        <w:t>The wide opening is dimensioned to fill easily with big bags or front loader shovel. A wide support for sacks makes it easier to fill by hand. The wide platform provides an ergonomic and safe working environment.</w:t>
      </w:r>
    </w:p>
    <w:p w14:paraId="5D06D362" w14:textId="77777777" w:rsidR="00256D77" w:rsidRDefault="00256D77" w:rsidP="00CA1AD0">
      <w:pPr>
        <w:spacing w:after="0" w:line="360" w:lineRule="auto"/>
        <w:jc w:val="both"/>
        <w:rPr>
          <w:rFonts w:ascii="Arial" w:eastAsia="Calibri" w:hAnsi="Arial" w:cs="Arial"/>
          <w:sz w:val="24"/>
          <w:szCs w:val="24"/>
        </w:rPr>
      </w:pPr>
    </w:p>
    <w:p w14:paraId="53435F89" w14:textId="1BAF04C4" w:rsidR="00CA1AD0" w:rsidRPr="00256D77" w:rsidRDefault="009F2B05" w:rsidP="00CA1AD0">
      <w:pPr>
        <w:spacing w:after="0" w:line="360" w:lineRule="auto"/>
        <w:jc w:val="both"/>
        <w:rPr>
          <w:rFonts w:ascii="Arial" w:eastAsia="Calibri" w:hAnsi="Arial" w:cs="Arial"/>
          <w:b/>
          <w:bCs/>
          <w:sz w:val="24"/>
          <w:szCs w:val="24"/>
        </w:rPr>
      </w:pPr>
      <w:r>
        <w:rPr>
          <w:rFonts w:ascii="Arial" w:hAnsi="Arial"/>
          <w:b/>
          <w:sz w:val="24"/>
        </w:rPr>
        <w:t>Maximum convenience</w:t>
      </w:r>
    </w:p>
    <w:p w14:paraId="5AB4E9ED" w14:textId="2A75460F" w:rsidR="00CA1AD0" w:rsidRPr="00DB1565" w:rsidRDefault="00CA1AD0" w:rsidP="00CA1AD0">
      <w:pPr>
        <w:spacing w:after="0" w:line="360" w:lineRule="auto"/>
        <w:jc w:val="both"/>
        <w:rPr>
          <w:rFonts w:ascii="Arial" w:eastAsia="Calibri" w:hAnsi="Arial" w:cs="Arial"/>
          <w:sz w:val="24"/>
          <w:szCs w:val="24"/>
        </w:rPr>
      </w:pPr>
      <w:r>
        <w:rPr>
          <w:rFonts w:ascii="Arial" w:hAnsi="Arial"/>
          <w:sz w:val="24"/>
        </w:rPr>
        <w:t>Lighting inside the hopper is available in combination with floodlights on the machine to make filling easier and, above all, safer at night.</w:t>
      </w:r>
    </w:p>
    <w:p w14:paraId="69D2A3BA" w14:textId="4BD0DC10" w:rsidR="69BE14B4" w:rsidRPr="00DB1565" w:rsidRDefault="43B145C0" w:rsidP="00D23299">
      <w:pPr>
        <w:spacing w:after="0" w:line="360" w:lineRule="auto"/>
        <w:jc w:val="both"/>
        <w:rPr>
          <w:rFonts w:ascii="Arial" w:eastAsia="Calibri" w:hAnsi="Arial" w:cs="Arial"/>
          <w:sz w:val="24"/>
          <w:szCs w:val="24"/>
        </w:rPr>
      </w:pPr>
      <w:r>
        <w:rPr>
          <w:rFonts w:ascii="Arial" w:hAnsi="Arial"/>
          <w:sz w:val="24"/>
        </w:rPr>
        <w:t>The improved calibration process sets a new standard in operating convenience. Perfect distribution across the full working width is guaranteed because the catchment trays can be viewed from the side to detect any calibration errors immediately. Pöttinger has designed the the two-part catchment trays to be pulled out to the side. All the settings and the calibration process can be carried out conveniently from the left-hand side of the machine to minimise set-up times.</w:t>
      </w:r>
    </w:p>
    <w:p w14:paraId="7AFF6728" w14:textId="6668092E" w:rsidR="5DB071B0" w:rsidRPr="00DB1565" w:rsidRDefault="5DB071B0" w:rsidP="5DB071B0">
      <w:pPr>
        <w:spacing w:after="0" w:line="360" w:lineRule="auto"/>
        <w:jc w:val="both"/>
        <w:rPr>
          <w:rFonts w:ascii="Arial" w:eastAsia="Calibri" w:hAnsi="Arial" w:cs="Arial"/>
          <w:b/>
          <w:bCs/>
          <w:sz w:val="24"/>
          <w:szCs w:val="24"/>
        </w:rPr>
      </w:pPr>
    </w:p>
    <w:p w14:paraId="5301FCCB" w14:textId="7CFAA1CA" w:rsidR="61C675A2" w:rsidRPr="00DB1565" w:rsidRDefault="61C675A2" w:rsidP="5DB071B0">
      <w:pPr>
        <w:spacing w:after="0" w:line="360" w:lineRule="auto"/>
        <w:jc w:val="both"/>
        <w:rPr>
          <w:rFonts w:ascii="Arial" w:hAnsi="Arial" w:cs="Arial"/>
          <w:sz w:val="24"/>
          <w:szCs w:val="24"/>
        </w:rPr>
      </w:pPr>
      <w:r>
        <w:rPr>
          <w:rFonts w:ascii="Arial" w:hAnsi="Arial"/>
          <w:b/>
          <w:sz w:val="24"/>
        </w:rPr>
        <w:t>Calibration made simple</w:t>
      </w:r>
    </w:p>
    <w:p w14:paraId="04802522" w14:textId="32CB79AB" w:rsidR="49431255" w:rsidRPr="00DB1565" w:rsidRDefault="49431255" w:rsidP="00D23299">
      <w:pPr>
        <w:spacing w:after="0" w:line="360" w:lineRule="auto"/>
        <w:jc w:val="both"/>
        <w:rPr>
          <w:rFonts w:ascii="Arial" w:eastAsia="Calibri" w:hAnsi="Arial" w:cs="Arial"/>
          <w:sz w:val="24"/>
          <w:szCs w:val="24"/>
        </w:rPr>
      </w:pPr>
      <w:r>
        <w:rPr>
          <w:rFonts w:ascii="Arial" w:hAnsi="Arial"/>
          <w:sz w:val="24"/>
        </w:rPr>
        <w:lastRenderedPageBreak/>
        <w:t>Calibration is performed mechanically as standard by turning a calibration handle. The number of rotations is displayed on the terminal. When the final five rotations are reached, an acoustic signal sounds to alert the operator that calibration is about to end. Available as an option, an electric calibration system can also be installed on seed drills with mechanical metering. This makes it as easy to use as machines with electric metering drive, where the calibration process is carried out conveniently at the touch of a button.</w:t>
      </w:r>
    </w:p>
    <w:p w14:paraId="02D35F68" w14:textId="77777777" w:rsidR="00312B9D" w:rsidRPr="00DB1565" w:rsidRDefault="00312B9D" w:rsidP="00D23299">
      <w:pPr>
        <w:spacing w:after="0" w:line="360" w:lineRule="auto"/>
        <w:jc w:val="both"/>
        <w:rPr>
          <w:rFonts w:ascii="Arial" w:eastAsia="Calibri" w:hAnsi="Arial" w:cs="Arial"/>
          <w:b/>
          <w:bCs/>
          <w:sz w:val="24"/>
          <w:szCs w:val="24"/>
        </w:rPr>
      </w:pPr>
    </w:p>
    <w:p w14:paraId="4AAA57BB" w14:textId="358904DB" w:rsidR="1FCA6007" w:rsidRPr="00DB1565" w:rsidRDefault="12720F8A" w:rsidP="00D23299">
      <w:pPr>
        <w:spacing w:after="0" w:line="360" w:lineRule="auto"/>
        <w:jc w:val="both"/>
        <w:rPr>
          <w:rFonts w:ascii="Arial" w:eastAsia="Calibri" w:hAnsi="Arial" w:cs="Arial"/>
          <w:sz w:val="24"/>
          <w:szCs w:val="24"/>
        </w:rPr>
      </w:pPr>
      <w:r>
        <w:rPr>
          <w:rFonts w:ascii="Arial" w:hAnsi="Arial"/>
          <w:sz w:val="24"/>
        </w:rPr>
        <w:t>The optional TEGOSEM flexible hopper is also available, allowing a second component to be distributed at the same time. This is reliably placed behind the seed coulters. Optional press wheels and levelling tines can be fitted to uniformly cover the seed material.</w:t>
      </w:r>
    </w:p>
    <w:p w14:paraId="346A11A0" w14:textId="769543CA" w:rsidR="5DB071B0" w:rsidRPr="00DB1565" w:rsidRDefault="5DB071B0" w:rsidP="5DB071B0">
      <w:pPr>
        <w:spacing w:after="0" w:line="360" w:lineRule="auto"/>
        <w:jc w:val="both"/>
        <w:rPr>
          <w:rFonts w:ascii="Arial" w:eastAsia="Calibri" w:hAnsi="Arial" w:cs="Arial"/>
          <w:sz w:val="24"/>
          <w:szCs w:val="24"/>
        </w:rPr>
      </w:pPr>
    </w:p>
    <w:p w14:paraId="7D033F71" w14:textId="0B0847EF" w:rsidR="00D308B6" w:rsidRDefault="00D308B6" w:rsidP="00D308B6">
      <w:pPr>
        <w:spacing w:after="120" w:line="240" w:lineRule="auto"/>
        <w:rPr>
          <w:rFonts w:ascii="Arial" w:eastAsia="Times New Roman" w:hAnsi="Arial" w:cs="Arial"/>
          <w:b/>
          <w:sz w:val="24"/>
          <w:szCs w:val="24"/>
        </w:rPr>
      </w:pPr>
      <w:r>
        <w:rPr>
          <w:rFonts w:ascii="Arial" w:hAnsi="Arial"/>
          <w:b/>
          <w:sz w:val="24"/>
        </w:rPr>
        <w:t xml:space="preserve">Photo preview:  </w:t>
      </w:r>
    </w:p>
    <w:tbl>
      <w:tblPr>
        <w:tblStyle w:val="Tabellenraster"/>
        <w:tblW w:w="0" w:type="auto"/>
        <w:tblLayout w:type="fixed"/>
        <w:tblLook w:val="04A0" w:firstRow="1" w:lastRow="0" w:firstColumn="1" w:lastColumn="0" w:noHBand="0" w:noVBand="1"/>
      </w:tblPr>
      <w:tblGrid>
        <w:gridCol w:w="4580"/>
        <w:gridCol w:w="4436"/>
      </w:tblGrid>
      <w:tr w:rsidR="00D308B6" w14:paraId="02460FA0" w14:textId="77777777" w:rsidTr="5DB071B0">
        <w:tc>
          <w:tcPr>
            <w:tcW w:w="4580" w:type="dxa"/>
          </w:tcPr>
          <w:p w14:paraId="00A5D9E7" w14:textId="7C139AC6" w:rsidR="00D308B6" w:rsidRDefault="00C42477" w:rsidP="00270962">
            <w:pPr>
              <w:spacing w:after="120"/>
              <w:jc w:val="center"/>
              <w:rPr>
                <w:rFonts w:ascii="Arial" w:hAnsi="Arial" w:cs="Arial"/>
                <w:b/>
                <w:sz w:val="18"/>
                <w:szCs w:val="18"/>
              </w:rPr>
            </w:pPr>
            <w:r>
              <w:rPr>
                <w:rFonts w:ascii="Arial" w:hAnsi="Arial"/>
                <w:b/>
                <w:noProof/>
                <w:sz w:val="18"/>
              </w:rPr>
              <w:drawing>
                <wp:anchor distT="0" distB="0" distL="114300" distR="114300" simplePos="0" relativeHeight="251659264" behindDoc="0" locked="0" layoutInCell="1" allowOverlap="1" wp14:anchorId="44AA684A" wp14:editId="15289118">
                  <wp:simplePos x="0" y="0"/>
                  <wp:positionH relativeFrom="column">
                    <wp:posOffset>681152</wp:posOffset>
                  </wp:positionH>
                  <wp:positionV relativeFrom="paragraph">
                    <wp:posOffset>120650</wp:posOffset>
                  </wp:positionV>
                  <wp:extent cx="1543265" cy="1009791"/>
                  <wp:effectExtent l="0" t="0" r="0" b="0"/>
                  <wp:wrapNone/>
                  <wp:docPr id="2014755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5459" name=""/>
                          <pic:cNvPicPr/>
                        </pic:nvPicPr>
                        <pic:blipFill>
                          <a:blip r:embed="rId10">
                            <a:extLst>
                              <a:ext uri="{28A0092B-C50C-407E-A947-70E740481C1C}">
                                <a14:useLocalDpi xmlns:a14="http://schemas.microsoft.com/office/drawing/2010/main" val="0"/>
                              </a:ext>
                            </a:extLst>
                          </a:blip>
                          <a:stretch>
                            <a:fillRect/>
                          </a:stretch>
                        </pic:blipFill>
                        <pic:spPr>
                          <a:xfrm>
                            <a:off x="0" y="0"/>
                            <a:ext cx="1543265" cy="1009791"/>
                          </a:xfrm>
                          <a:prstGeom prst="rect">
                            <a:avLst/>
                          </a:prstGeom>
                        </pic:spPr>
                      </pic:pic>
                    </a:graphicData>
                  </a:graphic>
                </wp:anchor>
              </w:drawing>
            </w:r>
          </w:p>
          <w:p w14:paraId="4ED3C61D" w14:textId="558F76A4" w:rsidR="00C42477" w:rsidRDefault="00C42477" w:rsidP="00270962">
            <w:pPr>
              <w:spacing w:after="120"/>
              <w:jc w:val="center"/>
              <w:rPr>
                <w:rFonts w:ascii="Arial" w:hAnsi="Arial" w:cs="Arial"/>
                <w:b/>
                <w:sz w:val="18"/>
                <w:szCs w:val="18"/>
              </w:rPr>
            </w:pPr>
          </w:p>
          <w:p w14:paraId="7803B479" w14:textId="7C6A6247" w:rsidR="00C42477" w:rsidRDefault="00C42477" w:rsidP="00270962">
            <w:pPr>
              <w:spacing w:after="120"/>
              <w:jc w:val="center"/>
              <w:rPr>
                <w:rFonts w:ascii="Arial" w:hAnsi="Arial" w:cs="Arial"/>
                <w:b/>
                <w:sz w:val="18"/>
                <w:szCs w:val="18"/>
              </w:rPr>
            </w:pPr>
          </w:p>
          <w:p w14:paraId="537A8FD6" w14:textId="67927863" w:rsidR="00C42477" w:rsidRDefault="00C42477" w:rsidP="00270962">
            <w:pPr>
              <w:spacing w:after="120"/>
              <w:jc w:val="center"/>
              <w:rPr>
                <w:rFonts w:ascii="Arial" w:hAnsi="Arial" w:cs="Arial"/>
                <w:b/>
                <w:sz w:val="18"/>
                <w:szCs w:val="18"/>
              </w:rPr>
            </w:pPr>
          </w:p>
          <w:p w14:paraId="5D6BA891" w14:textId="77777777" w:rsidR="00C42477" w:rsidRDefault="00C42477" w:rsidP="00270962">
            <w:pPr>
              <w:spacing w:after="120"/>
              <w:jc w:val="center"/>
              <w:rPr>
                <w:rFonts w:ascii="Arial" w:hAnsi="Arial" w:cs="Arial"/>
                <w:b/>
                <w:sz w:val="18"/>
                <w:szCs w:val="18"/>
              </w:rPr>
            </w:pPr>
          </w:p>
          <w:p w14:paraId="75A51A8D" w14:textId="0380B7B0" w:rsidR="00D308B6" w:rsidRPr="00822CE4" w:rsidRDefault="00D308B6" w:rsidP="00270962">
            <w:pPr>
              <w:spacing w:after="120"/>
              <w:jc w:val="center"/>
              <w:rPr>
                <w:rFonts w:ascii="Arial" w:hAnsi="Arial" w:cs="Arial"/>
                <w:b/>
                <w:sz w:val="18"/>
                <w:szCs w:val="18"/>
              </w:rPr>
            </w:pPr>
          </w:p>
        </w:tc>
        <w:tc>
          <w:tcPr>
            <w:tcW w:w="4436" w:type="dxa"/>
          </w:tcPr>
          <w:p w14:paraId="502EE8D6" w14:textId="37CE4346" w:rsidR="00D308B6" w:rsidRDefault="377EF2D4" w:rsidP="5DB071B0">
            <w:pPr>
              <w:spacing w:after="120"/>
              <w:rPr>
                <w:rFonts w:ascii="Open Sans" w:eastAsia="Open Sans" w:hAnsi="Open Sans" w:cs="Open Sans"/>
                <w:color w:val="000000" w:themeColor="text1"/>
              </w:rPr>
            </w:pPr>
            <w:r>
              <w:rPr>
                <w:noProof/>
              </w:rPr>
              <w:drawing>
                <wp:anchor distT="0" distB="0" distL="114300" distR="114300" simplePos="0" relativeHeight="251658240" behindDoc="0" locked="0" layoutInCell="1" allowOverlap="1" wp14:anchorId="0A37E2E6" wp14:editId="21B62A89">
                  <wp:simplePos x="0" y="0"/>
                  <wp:positionH relativeFrom="column">
                    <wp:posOffset>480264</wp:posOffset>
                  </wp:positionH>
                  <wp:positionV relativeFrom="paragraph">
                    <wp:posOffset>124358</wp:posOffset>
                  </wp:positionV>
                  <wp:extent cx="1514686" cy="1038370"/>
                  <wp:effectExtent l="0" t="0" r="0" b="9525"/>
                  <wp:wrapNone/>
                  <wp:docPr id="1240009431" name="Grafik 1" descr="Ein Bild, das Traktor, draußen, Landwirtschaftstechnik,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514686" cy="1038370"/>
                          </a:xfrm>
                          <a:prstGeom prst="rect">
                            <a:avLst/>
                          </a:prstGeom>
                        </pic:spPr>
                      </pic:pic>
                    </a:graphicData>
                  </a:graphic>
                </wp:anchor>
              </w:drawing>
            </w:r>
          </w:p>
          <w:p w14:paraId="30BDF3FD" w14:textId="0C4F30C9" w:rsidR="00D308B6" w:rsidRDefault="00D308B6" w:rsidP="5DB071B0">
            <w:pPr>
              <w:spacing w:after="120"/>
              <w:jc w:val="center"/>
            </w:pPr>
          </w:p>
        </w:tc>
      </w:tr>
      <w:tr w:rsidR="00D308B6" w:rsidRPr="00F159CB" w14:paraId="4C91E588" w14:textId="77777777" w:rsidTr="5DB071B0">
        <w:tc>
          <w:tcPr>
            <w:tcW w:w="4580" w:type="dxa"/>
          </w:tcPr>
          <w:p w14:paraId="54D21104" w14:textId="168FEED2" w:rsidR="00D308B6" w:rsidRPr="00F159CB" w:rsidRDefault="00AC75C9" w:rsidP="00F159CB">
            <w:pPr>
              <w:jc w:val="center"/>
              <w:rPr>
                <w:rFonts w:ascii="Arial" w:eastAsia="Open Sans" w:hAnsi="Arial" w:cs="Arial"/>
                <w:color w:val="000000" w:themeColor="text1"/>
                <w:sz w:val="22"/>
                <w:szCs w:val="22"/>
              </w:rPr>
            </w:pPr>
            <w:r>
              <w:rPr>
                <w:rFonts w:ascii="Arial" w:hAnsi="Arial"/>
                <w:color w:val="000000" w:themeColor="text1"/>
                <w:sz w:val="22"/>
              </w:rPr>
              <w:t>Higher capacity and easier filling thanks to wide hopper opening</w:t>
            </w:r>
          </w:p>
        </w:tc>
        <w:tc>
          <w:tcPr>
            <w:tcW w:w="4436" w:type="dxa"/>
          </w:tcPr>
          <w:p w14:paraId="419BBBBC" w14:textId="102BCB29" w:rsidR="00D308B6" w:rsidRPr="00F159CB" w:rsidRDefault="657A5E3E" w:rsidP="00F159CB">
            <w:pPr>
              <w:jc w:val="center"/>
              <w:rPr>
                <w:rFonts w:ascii="Arial" w:eastAsia="Open Sans" w:hAnsi="Arial" w:cs="Arial"/>
                <w:color w:val="000000" w:themeColor="text1"/>
                <w:sz w:val="22"/>
                <w:szCs w:val="22"/>
              </w:rPr>
            </w:pPr>
            <w:r>
              <w:rPr>
                <w:rFonts w:ascii="Arial" w:hAnsi="Arial"/>
                <w:color w:val="000000" w:themeColor="text1"/>
                <w:sz w:val="22"/>
              </w:rPr>
              <w:t>VITASEM M 3000 DD with FOX 300 D and TEGOSEM</w:t>
            </w:r>
          </w:p>
          <w:p w14:paraId="19E3A086" w14:textId="50BDAB98" w:rsidR="00D308B6" w:rsidRPr="00F159CB" w:rsidRDefault="00D308B6" w:rsidP="00F159CB">
            <w:pPr>
              <w:jc w:val="center"/>
              <w:rPr>
                <w:rFonts w:ascii="Arial" w:eastAsia="Calibri" w:hAnsi="Arial" w:cs="Arial"/>
                <w:sz w:val="22"/>
                <w:szCs w:val="22"/>
              </w:rPr>
            </w:pPr>
          </w:p>
        </w:tc>
      </w:tr>
      <w:tr w:rsidR="00D308B6" w:rsidRPr="008B4685" w14:paraId="17EF0D4A" w14:textId="77777777" w:rsidTr="5DB071B0">
        <w:tc>
          <w:tcPr>
            <w:tcW w:w="4580" w:type="dxa"/>
          </w:tcPr>
          <w:p w14:paraId="141F7CBC" w14:textId="6CD1C890" w:rsidR="00C172E9" w:rsidRPr="008B4685" w:rsidRDefault="00000000" w:rsidP="008B4685">
            <w:pPr>
              <w:spacing w:after="120"/>
              <w:jc w:val="center"/>
              <w:rPr>
                <w:rFonts w:ascii="Arial" w:hAnsi="Arial" w:cs="Arial"/>
              </w:rPr>
            </w:pPr>
            <w:hyperlink r:id="rId12" w:history="1">
              <w:r w:rsidR="008A0DAE">
                <w:rPr>
                  <w:rStyle w:val="Hyperlink"/>
                  <w:rFonts w:ascii="Arial" w:hAnsi="Arial"/>
                </w:rPr>
                <w:t>https://www.poettinger.at/de_at/newsroom/pressebild/</w:t>
              </w:r>
              <w:r w:rsidR="008A0DAE">
                <w:rPr>
                  <w:rStyle w:val="Hyperlink"/>
                  <w:rFonts w:ascii="Arial" w:hAnsi="Arial"/>
                </w:rPr>
                <w:t>1</w:t>
              </w:r>
              <w:r w:rsidR="008A0DAE">
                <w:rPr>
                  <w:rStyle w:val="Hyperlink"/>
                  <w:rFonts w:ascii="Arial" w:hAnsi="Arial"/>
                </w:rPr>
                <w:t>10633</w:t>
              </w:r>
            </w:hyperlink>
          </w:p>
        </w:tc>
        <w:tc>
          <w:tcPr>
            <w:tcW w:w="4436" w:type="dxa"/>
          </w:tcPr>
          <w:p w14:paraId="1700E21C" w14:textId="77A2518C" w:rsidR="008B4685" w:rsidRPr="008B4685" w:rsidRDefault="00000000" w:rsidP="002A37DF">
            <w:pPr>
              <w:spacing w:after="120"/>
              <w:jc w:val="center"/>
              <w:rPr>
                <w:rFonts w:ascii="Arial" w:hAnsi="Arial" w:cs="Arial"/>
              </w:rPr>
            </w:pPr>
            <w:hyperlink r:id="rId13" w:history="1">
              <w:r w:rsidR="008A0DAE">
                <w:rPr>
                  <w:rStyle w:val="Hyperlink"/>
                  <w:rFonts w:ascii="Arial" w:hAnsi="Arial"/>
                </w:rPr>
                <w:t>https://www.poettinger.at/de_at/newsroom/pressebild/120936</w:t>
              </w:r>
            </w:hyperlink>
          </w:p>
        </w:tc>
      </w:tr>
      <w:tr w:rsidR="00D308B6" w14:paraId="6AE9DA65" w14:textId="77777777" w:rsidTr="5DB071B0">
        <w:tc>
          <w:tcPr>
            <w:tcW w:w="4580" w:type="dxa"/>
          </w:tcPr>
          <w:p w14:paraId="7F7E4034" w14:textId="6D57FF98" w:rsidR="002A37DF" w:rsidRDefault="002A37DF" w:rsidP="008045A2">
            <w:pPr>
              <w:spacing w:after="120"/>
              <w:rPr>
                <w:rFonts w:ascii="Arial" w:hAnsi="Arial" w:cs="Arial"/>
              </w:rPr>
            </w:pPr>
            <w:r>
              <w:rPr>
                <w:rFonts w:ascii="Arial" w:hAnsi="Arial"/>
                <w:noProof/>
              </w:rPr>
              <w:drawing>
                <wp:anchor distT="0" distB="0" distL="114300" distR="114300" simplePos="0" relativeHeight="251660288" behindDoc="0" locked="0" layoutInCell="1" allowOverlap="1" wp14:anchorId="37079F8C" wp14:editId="3020AF33">
                  <wp:simplePos x="0" y="0"/>
                  <wp:positionH relativeFrom="column">
                    <wp:posOffset>730693</wp:posOffset>
                  </wp:positionH>
                  <wp:positionV relativeFrom="paragraph">
                    <wp:posOffset>184938</wp:posOffset>
                  </wp:positionV>
                  <wp:extent cx="1496864" cy="994867"/>
                  <wp:effectExtent l="0" t="0" r="8255" b="0"/>
                  <wp:wrapNone/>
                  <wp:docPr id="2133518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18160" name=""/>
                          <pic:cNvPicPr/>
                        </pic:nvPicPr>
                        <pic:blipFill>
                          <a:blip r:embed="rId14">
                            <a:extLst>
                              <a:ext uri="{28A0092B-C50C-407E-A947-70E740481C1C}">
                                <a14:useLocalDpi xmlns:a14="http://schemas.microsoft.com/office/drawing/2010/main" val="0"/>
                              </a:ext>
                            </a:extLst>
                          </a:blip>
                          <a:stretch>
                            <a:fillRect/>
                          </a:stretch>
                        </pic:blipFill>
                        <pic:spPr>
                          <a:xfrm>
                            <a:off x="0" y="0"/>
                            <a:ext cx="1496864" cy="994867"/>
                          </a:xfrm>
                          <a:prstGeom prst="rect">
                            <a:avLst/>
                          </a:prstGeom>
                        </pic:spPr>
                      </pic:pic>
                    </a:graphicData>
                  </a:graphic>
                  <wp14:sizeRelH relativeFrom="margin">
                    <wp14:pctWidth>0</wp14:pctWidth>
                  </wp14:sizeRelH>
                  <wp14:sizeRelV relativeFrom="margin">
                    <wp14:pctHeight>0</wp14:pctHeight>
                  </wp14:sizeRelV>
                </wp:anchor>
              </w:drawing>
            </w:r>
          </w:p>
          <w:p w14:paraId="16F54B55" w14:textId="576698C9" w:rsidR="002A37DF" w:rsidRDefault="002A37DF" w:rsidP="00270962">
            <w:pPr>
              <w:spacing w:after="120"/>
              <w:jc w:val="center"/>
              <w:rPr>
                <w:rFonts w:ascii="Arial" w:hAnsi="Arial" w:cs="Arial"/>
              </w:rPr>
            </w:pPr>
          </w:p>
          <w:p w14:paraId="51618007" w14:textId="077BFFA3" w:rsidR="002A37DF" w:rsidRDefault="002A37DF" w:rsidP="00270962">
            <w:pPr>
              <w:spacing w:after="120"/>
              <w:jc w:val="center"/>
              <w:rPr>
                <w:rFonts w:ascii="Arial" w:hAnsi="Arial" w:cs="Arial"/>
              </w:rPr>
            </w:pPr>
          </w:p>
          <w:p w14:paraId="6067EEA0" w14:textId="61BE6690" w:rsidR="002A37DF" w:rsidRDefault="002A37DF" w:rsidP="00270962">
            <w:pPr>
              <w:spacing w:after="120"/>
              <w:jc w:val="center"/>
              <w:rPr>
                <w:rFonts w:ascii="Arial" w:hAnsi="Arial" w:cs="Arial"/>
              </w:rPr>
            </w:pPr>
          </w:p>
          <w:p w14:paraId="48DD7D70" w14:textId="08C9DA46" w:rsidR="00D308B6" w:rsidRDefault="00D308B6" w:rsidP="00270962">
            <w:pPr>
              <w:spacing w:after="120"/>
              <w:jc w:val="center"/>
              <w:rPr>
                <w:rFonts w:ascii="Arial" w:hAnsi="Arial" w:cs="Arial"/>
              </w:rPr>
            </w:pPr>
          </w:p>
          <w:p w14:paraId="74221C4F" w14:textId="63A2DFAB" w:rsidR="00D308B6" w:rsidRDefault="00D308B6" w:rsidP="00270962">
            <w:pPr>
              <w:spacing w:after="120"/>
              <w:jc w:val="center"/>
              <w:rPr>
                <w:rFonts w:ascii="Arial" w:hAnsi="Arial" w:cs="Arial"/>
              </w:rPr>
            </w:pPr>
          </w:p>
        </w:tc>
        <w:tc>
          <w:tcPr>
            <w:tcW w:w="4436" w:type="dxa"/>
          </w:tcPr>
          <w:p w14:paraId="2D4CF69D" w14:textId="42690583" w:rsidR="5DB071B0" w:rsidRDefault="002A37DF" w:rsidP="5DB071B0">
            <w:pPr>
              <w:spacing w:after="120"/>
              <w:rPr>
                <w:rFonts w:ascii="Arial" w:hAnsi="Arial" w:cs="Arial"/>
              </w:rPr>
            </w:pPr>
            <w:r>
              <w:rPr>
                <w:noProof/>
              </w:rPr>
              <w:drawing>
                <wp:anchor distT="0" distB="0" distL="114300" distR="114300" simplePos="0" relativeHeight="251661312" behindDoc="0" locked="0" layoutInCell="1" allowOverlap="1" wp14:anchorId="3ED7B293" wp14:editId="3C33053C">
                  <wp:simplePos x="0" y="0"/>
                  <wp:positionH relativeFrom="column">
                    <wp:posOffset>530947</wp:posOffset>
                  </wp:positionH>
                  <wp:positionV relativeFrom="paragraph">
                    <wp:posOffset>130988</wp:posOffset>
                  </wp:positionV>
                  <wp:extent cx="1437067" cy="972921"/>
                  <wp:effectExtent l="0" t="0" r="0" b="0"/>
                  <wp:wrapNone/>
                  <wp:docPr id="1423329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5">
                            <a:extLst>
                              <a:ext uri="{28A0092B-C50C-407E-A947-70E740481C1C}">
                                <a14:useLocalDpi xmlns:a14="http://schemas.microsoft.com/office/drawing/2010/main" val="0"/>
                              </a:ext>
                            </a:extLst>
                          </a:blip>
                          <a:stretch>
                            <a:fillRect/>
                          </a:stretch>
                        </pic:blipFill>
                        <pic:spPr>
                          <a:xfrm>
                            <a:off x="0" y="0"/>
                            <a:ext cx="1437067" cy="972921"/>
                          </a:xfrm>
                          <a:prstGeom prst="rect">
                            <a:avLst/>
                          </a:prstGeom>
                        </pic:spPr>
                      </pic:pic>
                    </a:graphicData>
                  </a:graphic>
                  <wp14:sizeRelH relativeFrom="margin">
                    <wp14:pctWidth>0</wp14:pctWidth>
                  </wp14:sizeRelH>
                  <wp14:sizeRelV relativeFrom="margin">
                    <wp14:pctHeight>0</wp14:pctHeight>
                  </wp14:sizeRelV>
                </wp:anchor>
              </w:drawing>
            </w:r>
          </w:p>
        </w:tc>
      </w:tr>
      <w:tr w:rsidR="00D308B6" w:rsidRPr="00D5176B" w14:paraId="7D1389A2" w14:textId="77777777" w:rsidTr="5DB071B0">
        <w:tc>
          <w:tcPr>
            <w:tcW w:w="4580" w:type="dxa"/>
          </w:tcPr>
          <w:p w14:paraId="6EDAD317" w14:textId="77777777" w:rsidR="000217BD" w:rsidRPr="00D5176B" w:rsidRDefault="000217BD" w:rsidP="00D5176B">
            <w:pPr>
              <w:jc w:val="center"/>
              <w:rPr>
                <w:rFonts w:ascii="Arial" w:eastAsia="Open Sans" w:hAnsi="Arial" w:cs="Arial"/>
                <w:color w:val="000000" w:themeColor="text1"/>
              </w:rPr>
            </w:pPr>
            <w:r>
              <w:rPr>
                <w:rFonts w:ascii="Arial" w:hAnsi="Arial"/>
                <w:color w:val="000000" w:themeColor="text1"/>
                <w:sz w:val="22"/>
              </w:rPr>
              <w:t>Calibration tray visible from the side</w:t>
            </w:r>
          </w:p>
          <w:p w14:paraId="286C4F5A" w14:textId="55D7969B" w:rsidR="00D308B6" w:rsidRPr="00D5176B" w:rsidRDefault="00D308B6" w:rsidP="00D5176B">
            <w:pPr>
              <w:spacing w:after="120"/>
              <w:jc w:val="center"/>
              <w:rPr>
                <w:rFonts w:ascii="Arial" w:hAnsi="Arial" w:cs="Arial"/>
                <w:sz w:val="22"/>
                <w:szCs w:val="22"/>
              </w:rPr>
            </w:pPr>
          </w:p>
        </w:tc>
        <w:tc>
          <w:tcPr>
            <w:tcW w:w="4436" w:type="dxa"/>
          </w:tcPr>
          <w:p w14:paraId="33A85848" w14:textId="305EDDA0" w:rsidR="5DB071B0" w:rsidRDefault="5DB071B0" w:rsidP="5DB071B0">
            <w:pPr>
              <w:jc w:val="center"/>
              <w:rPr>
                <w:rFonts w:ascii="Arial" w:eastAsia="Open Sans" w:hAnsi="Arial" w:cs="Arial"/>
                <w:color w:val="000000" w:themeColor="text1"/>
                <w:sz w:val="22"/>
                <w:szCs w:val="22"/>
              </w:rPr>
            </w:pPr>
            <w:r>
              <w:rPr>
                <w:rFonts w:ascii="Arial" w:hAnsi="Arial"/>
                <w:color w:val="000000" w:themeColor="text1"/>
                <w:sz w:val="22"/>
              </w:rPr>
              <w:t>Optimum visibility even at night with optional lighting package</w:t>
            </w:r>
          </w:p>
        </w:tc>
      </w:tr>
      <w:tr w:rsidR="00D308B6" w:rsidRPr="00237F78" w14:paraId="49B9193F" w14:textId="77777777" w:rsidTr="5DB071B0">
        <w:tc>
          <w:tcPr>
            <w:tcW w:w="4580" w:type="dxa"/>
          </w:tcPr>
          <w:p w14:paraId="719406F5" w14:textId="2F36B158" w:rsidR="00852E80" w:rsidRPr="00237F78" w:rsidRDefault="00000000" w:rsidP="00237F78">
            <w:pPr>
              <w:spacing w:after="120"/>
              <w:jc w:val="center"/>
              <w:rPr>
                <w:rFonts w:ascii="Arial" w:hAnsi="Arial" w:cs="Arial"/>
                <w:sz w:val="22"/>
                <w:szCs w:val="22"/>
              </w:rPr>
            </w:pPr>
            <w:hyperlink r:id="rId16" w:history="1">
              <w:r w:rsidR="008A0DAE">
                <w:rPr>
                  <w:rStyle w:val="Hyperlink"/>
                  <w:rFonts w:ascii="Arial" w:hAnsi="Arial"/>
                  <w:sz w:val="22"/>
                </w:rPr>
                <w:t>https://www.poettinger.at/de_at/newsroom/pressebild/110824</w:t>
              </w:r>
            </w:hyperlink>
          </w:p>
        </w:tc>
        <w:tc>
          <w:tcPr>
            <w:tcW w:w="4436" w:type="dxa"/>
          </w:tcPr>
          <w:p w14:paraId="37DB1029" w14:textId="2A94F24B" w:rsidR="00237F78" w:rsidRPr="00237F78" w:rsidRDefault="00000000" w:rsidP="00237F78">
            <w:pPr>
              <w:spacing w:after="120"/>
              <w:jc w:val="center"/>
              <w:rPr>
                <w:rFonts w:ascii="Arial" w:hAnsi="Arial" w:cs="Arial"/>
                <w:sz w:val="22"/>
                <w:szCs w:val="22"/>
              </w:rPr>
            </w:pPr>
            <w:hyperlink r:id="rId17" w:history="1">
              <w:r w:rsidR="008A0DAE">
                <w:rPr>
                  <w:rStyle w:val="Hyperlink"/>
                  <w:rFonts w:ascii="Arial" w:hAnsi="Arial"/>
                  <w:sz w:val="22"/>
                </w:rPr>
                <w:t>https://www.poettinger.at/de_at/newsroom/pressebild/121449</w:t>
              </w:r>
            </w:hyperlink>
          </w:p>
        </w:tc>
      </w:tr>
    </w:tbl>
    <w:p w14:paraId="6BD3603C" w14:textId="42539762" w:rsidR="00906652" w:rsidRDefault="00906652" w:rsidP="00D308B6">
      <w:pPr>
        <w:spacing w:after="120" w:line="240" w:lineRule="auto"/>
        <w:rPr>
          <w:rFonts w:ascii="Arial" w:eastAsia="Times New Roman" w:hAnsi="Arial" w:cs="Arial"/>
        </w:rPr>
      </w:pPr>
    </w:p>
    <w:p w14:paraId="49CF64D1" w14:textId="337919AE" w:rsidR="59391D53" w:rsidRPr="00C4517B" w:rsidRDefault="00D308B6" w:rsidP="00C4517B">
      <w:pPr>
        <w:widowControl w:val="0"/>
        <w:autoSpaceDE w:val="0"/>
        <w:autoSpaceDN w:val="0"/>
        <w:adjustRightInd w:val="0"/>
        <w:spacing w:after="0" w:line="360" w:lineRule="auto"/>
        <w:jc w:val="both"/>
        <w:rPr>
          <w:rFonts w:ascii="Arial" w:hAnsi="Arial" w:cs="Arial"/>
          <w:sz w:val="24"/>
          <w:szCs w:val="24"/>
        </w:rPr>
      </w:pPr>
      <w:r>
        <w:rPr>
          <w:rFonts w:ascii="Arial" w:hAnsi="Arial"/>
          <w:snapToGrid w:val="0"/>
          <w:color w:val="000000"/>
        </w:rPr>
        <w:t>More printer-optimised photos:</w:t>
      </w:r>
      <w:r>
        <w:t xml:space="preserve"> </w:t>
      </w:r>
      <w:hyperlink r:id="rId18" w:history="1">
        <w:r>
          <w:rPr>
            <w:rStyle w:val="Hyperlink"/>
            <w:rFonts w:ascii="Arial" w:hAnsi="Arial"/>
            <w:snapToGrid w:val="0"/>
          </w:rPr>
          <w:t>http://www.poettinger.at/presse</w:t>
        </w:r>
      </w:hyperlink>
      <w:r>
        <w:rPr>
          <w:rStyle w:val="Hyperlink"/>
          <w:rFonts w:ascii="Arial" w:hAnsi="Arial"/>
          <w:snapToGrid w:val="0"/>
        </w:rPr>
        <w:t xml:space="preserve"> </w:t>
      </w:r>
    </w:p>
    <w:sectPr w:rsidR="59391D53" w:rsidRPr="00C4517B">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31C4" w14:textId="77777777" w:rsidR="003500CF" w:rsidRDefault="003500CF" w:rsidP="007E05D6">
      <w:pPr>
        <w:spacing w:after="0" w:line="240" w:lineRule="auto"/>
      </w:pPr>
      <w:r>
        <w:separator/>
      </w:r>
    </w:p>
  </w:endnote>
  <w:endnote w:type="continuationSeparator" w:id="0">
    <w:p w14:paraId="7E7FA493" w14:textId="77777777" w:rsidR="003500CF" w:rsidRDefault="003500CF" w:rsidP="007E05D6">
      <w:pPr>
        <w:spacing w:after="0" w:line="240" w:lineRule="auto"/>
      </w:pPr>
      <w:r>
        <w:continuationSeparator/>
      </w:r>
    </w:p>
  </w:endnote>
  <w:endnote w:type="continuationNotice" w:id="1">
    <w:p w14:paraId="1244F14D" w14:textId="77777777" w:rsidR="003500CF" w:rsidRDefault="00350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E29F" w14:textId="77777777" w:rsidR="00A41D39" w:rsidRDefault="00A41D39" w:rsidP="00A41D39">
    <w:pPr>
      <w:spacing w:after="0" w:line="240" w:lineRule="auto"/>
      <w:rPr>
        <w:rFonts w:ascii="Arial" w:eastAsia="Times New Roman" w:hAnsi="Arial" w:cs="Arial"/>
        <w:b/>
        <w:sz w:val="18"/>
        <w:szCs w:val="18"/>
      </w:rPr>
    </w:pPr>
  </w:p>
  <w:p w14:paraId="0350B953" w14:textId="3F043CDE" w:rsidR="00A41D39" w:rsidRPr="008B68AF" w:rsidRDefault="00A41D39" w:rsidP="00A41D39">
    <w:pPr>
      <w:spacing w:after="0" w:line="240" w:lineRule="auto"/>
      <w:rPr>
        <w:rFonts w:ascii="Arial" w:eastAsia="Times New Roman" w:hAnsi="Arial" w:cs="Arial"/>
        <w:b/>
        <w:sz w:val="18"/>
        <w:szCs w:val="18"/>
      </w:rPr>
    </w:pPr>
    <w:r>
      <w:rPr>
        <w:rFonts w:ascii="Arial" w:hAnsi="Arial"/>
        <w:b/>
        <w:sz w:val="18"/>
      </w:rPr>
      <w:t>PÖTTINGER Landtechnik GmbH - Corporate communication</w:t>
    </w:r>
  </w:p>
  <w:p w14:paraId="4AE2594D" w14:textId="77777777" w:rsidR="00A41D39" w:rsidRDefault="00A41D39" w:rsidP="00A41D39">
    <w:pPr>
      <w:spacing w:after="0" w:line="240" w:lineRule="auto"/>
      <w:rPr>
        <w:rFonts w:ascii="Arial" w:eastAsia="Times New Roman" w:hAnsi="Arial" w:cs="Arial"/>
        <w:sz w:val="18"/>
        <w:szCs w:val="18"/>
      </w:rPr>
    </w:pPr>
    <w:r>
      <w:rPr>
        <w:rFonts w:ascii="Arial" w:hAnsi="Arial"/>
        <w:sz w:val="18"/>
      </w:rPr>
      <w:t xml:space="preserve">Inge Steibl, Industriegelände 1, A-4710 Grieskirchen, </w:t>
    </w:r>
  </w:p>
  <w:p w14:paraId="7C000DCB" w14:textId="2F3892C1" w:rsidR="00A41D39" w:rsidRDefault="00A41D39" w:rsidP="00A41D39">
    <w:pPr>
      <w:spacing w:after="0" w:line="240" w:lineRule="auto"/>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A649" w14:textId="77777777" w:rsidR="003500CF" w:rsidRDefault="003500CF" w:rsidP="007E05D6">
      <w:pPr>
        <w:spacing w:after="0" w:line="240" w:lineRule="auto"/>
      </w:pPr>
      <w:r>
        <w:separator/>
      </w:r>
    </w:p>
  </w:footnote>
  <w:footnote w:type="continuationSeparator" w:id="0">
    <w:p w14:paraId="19D67DB1" w14:textId="77777777" w:rsidR="003500CF" w:rsidRDefault="003500CF" w:rsidP="007E05D6">
      <w:pPr>
        <w:spacing w:after="0" w:line="240" w:lineRule="auto"/>
      </w:pPr>
      <w:r>
        <w:continuationSeparator/>
      </w:r>
    </w:p>
  </w:footnote>
  <w:footnote w:type="continuationNotice" w:id="1">
    <w:p w14:paraId="3520B4F8" w14:textId="77777777" w:rsidR="003500CF" w:rsidRDefault="00350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572F" w14:textId="77777777" w:rsidR="00D23299" w:rsidRDefault="00D23299" w:rsidP="00D23299">
    <w:pPr>
      <w:pStyle w:val="Kopfzeile"/>
      <w:tabs>
        <w:tab w:val="clear" w:pos="4536"/>
        <w:tab w:val="clear" w:pos="9072"/>
        <w:tab w:val="center" w:pos="4513"/>
      </w:tabs>
      <w:rPr>
        <w:rFonts w:ascii="Arial" w:hAnsi="Arial" w:cs="Arial"/>
        <w:b/>
        <w:bCs/>
        <w:sz w:val="24"/>
        <w:szCs w:val="24"/>
      </w:rPr>
    </w:pPr>
  </w:p>
  <w:p w14:paraId="74F21639" w14:textId="4DE72B0C" w:rsidR="007E05D6" w:rsidRDefault="00D23299" w:rsidP="00D23299">
    <w:pPr>
      <w:pStyle w:val="Kopfzeile"/>
      <w:tabs>
        <w:tab w:val="clear" w:pos="4536"/>
        <w:tab w:val="clear" w:pos="9072"/>
        <w:tab w:val="center" w:pos="4513"/>
      </w:tabs>
      <w:rPr>
        <w:rFonts w:ascii="Arial" w:hAnsi="Arial" w:cs="Arial"/>
        <w:b/>
        <w:bCs/>
        <w:sz w:val="24"/>
        <w:szCs w:val="24"/>
      </w:rPr>
    </w:pPr>
    <w:r>
      <w:rPr>
        <w:rFonts w:ascii="Arial" w:hAnsi="Arial"/>
        <w:b/>
        <w:noProof/>
        <w:sz w:val="24"/>
      </w:rPr>
      <w:drawing>
        <wp:anchor distT="0" distB="0" distL="114300" distR="114300" simplePos="0" relativeHeight="251658240" behindDoc="0" locked="0" layoutInCell="1" allowOverlap="1" wp14:anchorId="0861B23A" wp14:editId="121326DD">
          <wp:simplePos x="0" y="0"/>
          <wp:positionH relativeFrom="column">
            <wp:posOffset>3562184</wp:posOffset>
          </wp:positionH>
          <wp:positionV relativeFrom="paragraph">
            <wp:posOffset>-47708</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sz w:val="24"/>
      </w:rPr>
      <w:t>Press release</w:t>
    </w:r>
    <w:r>
      <w:rPr>
        <w:rFonts w:ascii="Arial" w:hAnsi="Arial"/>
        <w:b/>
        <w:sz w:val="24"/>
      </w:rPr>
      <w:tab/>
    </w:r>
  </w:p>
  <w:p w14:paraId="01BE8C7F" w14:textId="77777777" w:rsidR="007E05D6" w:rsidRDefault="007E05D6">
    <w:pPr>
      <w:pStyle w:val="Kopfzeile"/>
    </w:pPr>
  </w:p>
  <w:p w14:paraId="5634CEAD" w14:textId="77777777" w:rsidR="00D23299" w:rsidRDefault="00D232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4DB6"/>
    <w:multiLevelType w:val="hybridMultilevel"/>
    <w:tmpl w:val="69320AEC"/>
    <w:lvl w:ilvl="0" w:tplc="699C13C2">
      <w:start w:val="1"/>
      <w:numFmt w:val="decimal"/>
      <w:lvlText w:val="%1."/>
      <w:lvlJc w:val="left"/>
      <w:pPr>
        <w:ind w:left="720" w:hanging="360"/>
      </w:pPr>
    </w:lvl>
    <w:lvl w:ilvl="1" w:tplc="663EE2EC">
      <w:start w:val="1"/>
      <w:numFmt w:val="lowerLetter"/>
      <w:lvlText w:val="%2."/>
      <w:lvlJc w:val="left"/>
      <w:pPr>
        <w:ind w:left="1440" w:hanging="360"/>
      </w:pPr>
    </w:lvl>
    <w:lvl w:ilvl="2" w:tplc="F4F85C46">
      <w:start w:val="1"/>
      <w:numFmt w:val="lowerRoman"/>
      <w:lvlText w:val="%3."/>
      <w:lvlJc w:val="right"/>
      <w:pPr>
        <w:ind w:left="2160" w:hanging="180"/>
      </w:pPr>
    </w:lvl>
    <w:lvl w:ilvl="3" w:tplc="7B282B0A">
      <w:start w:val="1"/>
      <w:numFmt w:val="decimal"/>
      <w:lvlText w:val="%4."/>
      <w:lvlJc w:val="left"/>
      <w:pPr>
        <w:ind w:left="2880" w:hanging="360"/>
      </w:pPr>
    </w:lvl>
    <w:lvl w:ilvl="4" w:tplc="6A7A4594">
      <w:start w:val="1"/>
      <w:numFmt w:val="lowerLetter"/>
      <w:lvlText w:val="%5."/>
      <w:lvlJc w:val="left"/>
      <w:pPr>
        <w:ind w:left="3600" w:hanging="360"/>
      </w:pPr>
    </w:lvl>
    <w:lvl w:ilvl="5" w:tplc="CA2EE128">
      <w:start w:val="1"/>
      <w:numFmt w:val="lowerRoman"/>
      <w:lvlText w:val="%6."/>
      <w:lvlJc w:val="right"/>
      <w:pPr>
        <w:ind w:left="4320" w:hanging="180"/>
      </w:pPr>
    </w:lvl>
    <w:lvl w:ilvl="6" w:tplc="76DC49EE">
      <w:start w:val="1"/>
      <w:numFmt w:val="decimal"/>
      <w:lvlText w:val="%7."/>
      <w:lvlJc w:val="left"/>
      <w:pPr>
        <w:ind w:left="5040" w:hanging="360"/>
      </w:pPr>
    </w:lvl>
    <w:lvl w:ilvl="7" w:tplc="A4A6EFF6">
      <w:start w:val="1"/>
      <w:numFmt w:val="lowerLetter"/>
      <w:lvlText w:val="%8."/>
      <w:lvlJc w:val="left"/>
      <w:pPr>
        <w:ind w:left="5760" w:hanging="360"/>
      </w:pPr>
    </w:lvl>
    <w:lvl w:ilvl="8" w:tplc="6D8E7978">
      <w:start w:val="1"/>
      <w:numFmt w:val="lowerRoman"/>
      <w:lvlText w:val="%9."/>
      <w:lvlJc w:val="right"/>
      <w:pPr>
        <w:ind w:left="6480" w:hanging="180"/>
      </w:pPr>
    </w:lvl>
  </w:abstractNum>
  <w:num w:numId="1" w16cid:durableId="4545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84263"/>
    <w:rsid w:val="000217BD"/>
    <w:rsid w:val="0002365A"/>
    <w:rsid w:val="00030A43"/>
    <w:rsid w:val="00042CBC"/>
    <w:rsid w:val="000461B0"/>
    <w:rsid w:val="00080345"/>
    <w:rsid w:val="000A1CD9"/>
    <w:rsid w:val="000A6EE1"/>
    <w:rsid w:val="000D01CF"/>
    <w:rsid w:val="0010368A"/>
    <w:rsid w:val="001473A2"/>
    <w:rsid w:val="001865FD"/>
    <w:rsid w:val="001905D1"/>
    <w:rsid w:val="00191EDF"/>
    <w:rsid w:val="001A705D"/>
    <w:rsid w:val="001C6154"/>
    <w:rsid w:val="00226C21"/>
    <w:rsid w:val="002356E4"/>
    <w:rsid w:val="00237F78"/>
    <w:rsid w:val="00256D77"/>
    <w:rsid w:val="002607B9"/>
    <w:rsid w:val="00271F42"/>
    <w:rsid w:val="00280594"/>
    <w:rsid w:val="00286C4B"/>
    <w:rsid w:val="002A37DF"/>
    <w:rsid w:val="002B6DF2"/>
    <w:rsid w:val="002E1E53"/>
    <w:rsid w:val="002FBA01"/>
    <w:rsid w:val="00312B9D"/>
    <w:rsid w:val="00316088"/>
    <w:rsid w:val="00330FCE"/>
    <w:rsid w:val="00333314"/>
    <w:rsid w:val="003500CF"/>
    <w:rsid w:val="003970A8"/>
    <w:rsid w:val="003A2F01"/>
    <w:rsid w:val="003B4CD3"/>
    <w:rsid w:val="003B796B"/>
    <w:rsid w:val="003C5C15"/>
    <w:rsid w:val="003E08DC"/>
    <w:rsid w:val="003E2179"/>
    <w:rsid w:val="003E43C3"/>
    <w:rsid w:val="003F05FC"/>
    <w:rsid w:val="003F4894"/>
    <w:rsid w:val="0040244E"/>
    <w:rsid w:val="004306BD"/>
    <w:rsid w:val="0044226C"/>
    <w:rsid w:val="0047505B"/>
    <w:rsid w:val="004801DF"/>
    <w:rsid w:val="0048605E"/>
    <w:rsid w:val="004919FF"/>
    <w:rsid w:val="004A3977"/>
    <w:rsid w:val="004B2E0A"/>
    <w:rsid w:val="005210A0"/>
    <w:rsid w:val="00526795"/>
    <w:rsid w:val="0055468A"/>
    <w:rsid w:val="00591821"/>
    <w:rsid w:val="005969F8"/>
    <w:rsid w:val="005D625A"/>
    <w:rsid w:val="005D6BC3"/>
    <w:rsid w:val="00632428"/>
    <w:rsid w:val="00642399"/>
    <w:rsid w:val="006B10B3"/>
    <w:rsid w:val="006C39D4"/>
    <w:rsid w:val="006F272F"/>
    <w:rsid w:val="00722E49"/>
    <w:rsid w:val="00725631"/>
    <w:rsid w:val="00766A84"/>
    <w:rsid w:val="00787FE7"/>
    <w:rsid w:val="007D401C"/>
    <w:rsid w:val="007D7054"/>
    <w:rsid w:val="007E05D6"/>
    <w:rsid w:val="008045A2"/>
    <w:rsid w:val="00820FAA"/>
    <w:rsid w:val="00822D25"/>
    <w:rsid w:val="00830149"/>
    <w:rsid w:val="00840F7E"/>
    <w:rsid w:val="008453D2"/>
    <w:rsid w:val="00850F61"/>
    <w:rsid w:val="00852E80"/>
    <w:rsid w:val="00872A43"/>
    <w:rsid w:val="0087421F"/>
    <w:rsid w:val="008A0DAE"/>
    <w:rsid w:val="008A3B6E"/>
    <w:rsid w:val="008B4685"/>
    <w:rsid w:val="008B74D4"/>
    <w:rsid w:val="008C7375"/>
    <w:rsid w:val="008E3C7F"/>
    <w:rsid w:val="008E3F41"/>
    <w:rsid w:val="008E58B5"/>
    <w:rsid w:val="008E5E48"/>
    <w:rsid w:val="00906652"/>
    <w:rsid w:val="00921D95"/>
    <w:rsid w:val="009222F6"/>
    <w:rsid w:val="00930878"/>
    <w:rsid w:val="009324A1"/>
    <w:rsid w:val="00944352"/>
    <w:rsid w:val="00982956"/>
    <w:rsid w:val="0098477F"/>
    <w:rsid w:val="009A6875"/>
    <w:rsid w:val="009B59BD"/>
    <w:rsid w:val="009C0614"/>
    <w:rsid w:val="009F2B05"/>
    <w:rsid w:val="009F6320"/>
    <w:rsid w:val="00A244D6"/>
    <w:rsid w:val="00A41D39"/>
    <w:rsid w:val="00A65A65"/>
    <w:rsid w:val="00A6699E"/>
    <w:rsid w:val="00A76046"/>
    <w:rsid w:val="00A7617A"/>
    <w:rsid w:val="00A763D6"/>
    <w:rsid w:val="00A973C0"/>
    <w:rsid w:val="00AB2BF7"/>
    <w:rsid w:val="00AC75C9"/>
    <w:rsid w:val="00AD5582"/>
    <w:rsid w:val="00AE454A"/>
    <w:rsid w:val="00AF245B"/>
    <w:rsid w:val="00B16EB9"/>
    <w:rsid w:val="00B8192F"/>
    <w:rsid w:val="00B838AD"/>
    <w:rsid w:val="00BA304F"/>
    <w:rsid w:val="00BA3D56"/>
    <w:rsid w:val="00BC78CE"/>
    <w:rsid w:val="00BF3B5F"/>
    <w:rsid w:val="00BF68BB"/>
    <w:rsid w:val="00C02581"/>
    <w:rsid w:val="00C172E9"/>
    <w:rsid w:val="00C2442E"/>
    <w:rsid w:val="00C318ED"/>
    <w:rsid w:val="00C42477"/>
    <w:rsid w:val="00C446D3"/>
    <w:rsid w:val="00C4517B"/>
    <w:rsid w:val="00C47C4F"/>
    <w:rsid w:val="00C70E1C"/>
    <w:rsid w:val="00C90D2C"/>
    <w:rsid w:val="00C96D75"/>
    <w:rsid w:val="00CA1AD0"/>
    <w:rsid w:val="00D11C75"/>
    <w:rsid w:val="00D23299"/>
    <w:rsid w:val="00D308B6"/>
    <w:rsid w:val="00D42455"/>
    <w:rsid w:val="00D5176B"/>
    <w:rsid w:val="00D948F6"/>
    <w:rsid w:val="00D9569F"/>
    <w:rsid w:val="00DA4E53"/>
    <w:rsid w:val="00DB094F"/>
    <w:rsid w:val="00DB1565"/>
    <w:rsid w:val="00DB3AF4"/>
    <w:rsid w:val="00E03C2C"/>
    <w:rsid w:val="00E242B5"/>
    <w:rsid w:val="00E47DA0"/>
    <w:rsid w:val="00E56AD5"/>
    <w:rsid w:val="00E714D0"/>
    <w:rsid w:val="00E948A1"/>
    <w:rsid w:val="00EA0235"/>
    <w:rsid w:val="00EB10B3"/>
    <w:rsid w:val="00EB6C80"/>
    <w:rsid w:val="00EE667D"/>
    <w:rsid w:val="00EF1AE6"/>
    <w:rsid w:val="00F159CB"/>
    <w:rsid w:val="00F22D0A"/>
    <w:rsid w:val="00F4268B"/>
    <w:rsid w:val="00F47400"/>
    <w:rsid w:val="00F67051"/>
    <w:rsid w:val="00F67799"/>
    <w:rsid w:val="00FB24D2"/>
    <w:rsid w:val="00FC0F1B"/>
    <w:rsid w:val="00FE50E8"/>
    <w:rsid w:val="0178CD4B"/>
    <w:rsid w:val="019CF753"/>
    <w:rsid w:val="01FB0CFE"/>
    <w:rsid w:val="0202A9C3"/>
    <w:rsid w:val="026EED23"/>
    <w:rsid w:val="02B3886E"/>
    <w:rsid w:val="032E0E0A"/>
    <w:rsid w:val="0338C7B4"/>
    <w:rsid w:val="034761A6"/>
    <w:rsid w:val="040ABD84"/>
    <w:rsid w:val="041DAD97"/>
    <w:rsid w:val="048428AD"/>
    <w:rsid w:val="04A69482"/>
    <w:rsid w:val="04BFB0A6"/>
    <w:rsid w:val="05844973"/>
    <w:rsid w:val="060B75FB"/>
    <w:rsid w:val="062092A6"/>
    <w:rsid w:val="07603706"/>
    <w:rsid w:val="0878F215"/>
    <w:rsid w:val="0925D604"/>
    <w:rsid w:val="09D8ED80"/>
    <w:rsid w:val="0A0258AF"/>
    <w:rsid w:val="0B5B5D30"/>
    <w:rsid w:val="0CF276D5"/>
    <w:rsid w:val="0D18B84F"/>
    <w:rsid w:val="0DBA4490"/>
    <w:rsid w:val="0DFCEFAD"/>
    <w:rsid w:val="0E1C3158"/>
    <w:rsid w:val="0E8463F5"/>
    <w:rsid w:val="0F1AD0EA"/>
    <w:rsid w:val="0F435DE3"/>
    <w:rsid w:val="0FDC5637"/>
    <w:rsid w:val="10633217"/>
    <w:rsid w:val="10CD6FEB"/>
    <w:rsid w:val="10D7E90F"/>
    <w:rsid w:val="11569917"/>
    <w:rsid w:val="11E1E04B"/>
    <w:rsid w:val="12219ECA"/>
    <w:rsid w:val="12720F8A"/>
    <w:rsid w:val="1282FC09"/>
    <w:rsid w:val="128DB5B3"/>
    <w:rsid w:val="12A07000"/>
    <w:rsid w:val="1407D7AA"/>
    <w:rsid w:val="14829947"/>
    <w:rsid w:val="14E9DBDC"/>
    <w:rsid w:val="16207BE4"/>
    <w:rsid w:val="167CA671"/>
    <w:rsid w:val="169D13B8"/>
    <w:rsid w:val="16B4DFF0"/>
    <w:rsid w:val="17512649"/>
    <w:rsid w:val="1767684E"/>
    <w:rsid w:val="17BC94AB"/>
    <w:rsid w:val="180244BA"/>
    <w:rsid w:val="1840E26B"/>
    <w:rsid w:val="18EB7BFB"/>
    <w:rsid w:val="18F23D8D"/>
    <w:rsid w:val="1935486B"/>
    <w:rsid w:val="19BB8C1D"/>
    <w:rsid w:val="1B18CADC"/>
    <w:rsid w:val="1C10FB20"/>
    <w:rsid w:val="1C13D02B"/>
    <w:rsid w:val="1C2D0DCA"/>
    <w:rsid w:val="1CE44957"/>
    <w:rsid w:val="1D13DB86"/>
    <w:rsid w:val="1DCDFEB2"/>
    <w:rsid w:val="1DDEBFE6"/>
    <w:rsid w:val="1EE57306"/>
    <w:rsid w:val="1F086C45"/>
    <w:rsid w:val="1F169F4F"/>
    <w:rsid w:val="1F75CF6B"/>
    <w:rsid w:val="1FCA6007"/>
    <w:rsid w:val="1FD838D4"/>
    <w:rsid w:val="1FEB2396"/>
    <w:rsid w:val="201BEA19"/>
    <w:rsid w:val="20DFBA32"/>
    <w:rsid w:val="2260A8EB"/>
    <w:rsid w:val="22FAFAA7"/>
    <w:rsid w:val="23903D6F"/>
    <w:rsid w:val="24563156"/>
    <w:rsid w:val="248CDE1B"/>
    <w:rsid w:val="24C7D236"/>
    <w:rsid w:val="250F8ACA"/>
    <w:rsid w:val="26AB8DF1"/>
    <w:rsid w:val="26C082A4"/>
    <w:rsid w:val="272CC4FB"/>
    <w:rsid w:val="277EEE90"/>
    <w:rsid w:val="28000983"/>
    <w:rsid w:val="28BDCE95"/>
    <w:rsid w:val="29CFED5D"/>
    <w:rsid w:val="29DA998C"/>
    <w:rsid w:val="29FD4702"/>
    <w:rsid w:val="29FF2334"/>
    <w:rsid w:val="2A0A9202"/>
    <w:rsid w:val="2A3CFC24"/>
    <w:rsid w:val="2AB6D8E8"/>
    <w:rsid w:val="2AED205B"/>
    <w:rsid w:val="2B14C563"/>
    <w:rsid w:val="2B2A2CD2"/>
    <w:rsid w:val="2B401AD6"/>
    <w:rsid w:val="2CBEF5DB"/>
    <w:rsid w:val="2CEA4523"/>
    <w:rsid w:val="2D01F927"/>
    <w:rsid w:val="2D9C5506"/>
    <w:rsid w:val="2DAB6F27"/>
    <w:rsid w:val="2DC6743D"/>
    <w:rsid w:val="2DE3EB3F"/>
    <w:rsid w:val="2E127519"/>
    <w:rsid w:val="2E4ECEAD"/>
    <w:rsid w:val="2EC06F7A"/>
    <w:rsid w:val="2EC73164"/>
    <w:rsid w:val="2EE26E73"/>
    <w:rsid w:val="3097D670"/>
    <w:rsid w:val="317AFD52"/>
    <w:rsid w:val="318CBCC0"/>
    <w:rsid w:val="31D679FC"/>
    <w:rsid w:val="321E7681"/>
    <w:rsid w:val="325C9810"/>
    <w:rsid w:val="3459F48D"/>
    <w:rsid w:val="34C45155"/>
    <w:rsid w:val="3550EA3D"/>
    <w:rsid w:val="358D588F"/>
    <w:rsid w:val="359F1DCD"/>
    <w:rsid w:val="35C6E345"/>
    <w:rsid w:val="366021B6"/>
    <w:rsid w:val="3673D10B"/>
    <w:rsid w:val="36D42625"/>
    <w:rsid w:val="36E2C017"/>
    <w:rsid w:val="377EF2D4"/>
    <w:rsid w:val="378ACD85"/>
    <w:rsid w:val="380373BE"/>
    <w:rsid w:val="38071FDA"/>
    <w:rsid w:val="38463CD8"/>
    <w:rsid w:val="386EDFC8"/>
    <w:rsid w:val="39258107"/>
    <w:rsid w:val="39269DE6"/>
    <w:rsid w:val="3B94F018"/>
    <w:rsid w:val="3BC99224"/>
    <w:rsid w:val="3D1EEE1F"/>
    <w:rsid w:val="3F0132E6"/>
    <w:rsid w:val="3F21F2BB"/>
    <w:rsid w:val="3F3B2B41"/>
    <w:rsid w:val="40171178"/>
    <w:rsid w:val="405F9FCF"/>
    <w:rsid w:val="40AB5FE1"/>
    <w:rsid w:val="410BA607"/>
    <w:rsid w:val="4167437A"/>
    <w:rsid w:val="4227AEF1"/>
    <w:rsid w:val="42DC7BF1"/>
    <w:rsid w:val="432A4EDB"/>
    <w:rsid w:val="43373CFB"/>
    <w:rsid w:val="43469244"/>
    <w:rsid w:val="43B145C0"/>
    <w:rsid w:val="43B94A0A"/>
    <w:rsid w:val="43C1431F"/>
    <w:rsid w:val="43CBE85E"/>
    <w:rsid w:val="44284E35"/>
    <w:rsid w:val="44849EFD"/>
    <w:rsid w:val="44E262A5"/>
    <w:rsid w:val="44FC54EA"/>
    <w:rsid w:val="4640D98B"/>
    <w:rsid w:val="46EA49EF"/>
    <w:rsid w:val="47842FB2"/>
    <w:rsid w:val="47BA2AD0"/>
    <w:rsid w:val="480E5122"/>
    <w:rsid w:val="48C9E24F"/>
    <w:rsid w:val="48EB2A08"/>
    <w:rsid w:val="49273834"/>
    <w:rsid w:val="49431255"/>
    <w:rsid w:val="4944AF36"/>
    <w:rsid w:val="4A507DC0"/>
    <w:rsid w:val="4A5108AA"/>
    <w:rsid w:val="4B2D5CF3"/>
    <w:rsid w:val="4B50A986"/>
    <w:rsid w:val="4BE45F95"/>
    <w:rsid w:val="4BE83AA9"/>
    <w:rsid w:val="4BEC4E21"/>
    <w:rsid w:val="4C544413"/>
    <w:rsid w:val="4C7245C1"/>
    <w:rsid w:val="4D5D3F81"/>
    <w:rsid w:val="4E11C269"/>
    <w:rsid w:val="4F6ED81E"/>
    <w:rsid w:val="503C5B2A"/>
    <w:rsid w:val="5059352A"/>
    <w:rsid w:val="506B9376"/>
    <w:rsid w:val="50B162F0"/>
    <w:rsid w:val="50B4529E"/>
    <w:rsid w:val="50F7C25C"/>
    <w:rsid w:val="5129CAC8"/>
    <w:rsid w:val="51D7B02A"/>
    <w:rsid w:val="51E693B2"/>
    <w:rsid w:val="532F9C75"/>
    <w:rsid w:val="53DE37A9"/>
    <w:rsid w:val="54698547"/>
    <w:rsid w:val="550F50EC"/>
    <w:rsid w:val="55DDE28A"/>
    <w:rsid w:val="5601AD1E"/>
    <w:rsid w:val="565E8769"/>
    <w:rsid w:val="57C8611F"/>
    <w:rsid w:val="580DE3CE"/>
    <w:rsid w:val="584F5855"/>
    <w:rsid w:val="585E378C"/>
    <w:rsid w:val="58B4AD41"/>
    <w:rsid w:val="58E3BA27"/>
    <w:rsid w:val="59391D53"/>
    <w:rsid w:val="5A356D96"/>
    <w:rsid w:val="5A793595"/>
    <w:rsid w:val="5CCF29A8"/>
    <w:rsid w:val="5D6EEAF9"/>
    <w:rsid w:val="5DB071B0"/>
    <w:rsid w:val="5E964DD4"/>
    <w:rsid w:val="5EB892F8"/>
    <w:rsid w:val="5EFA2D7B"/>
    <w:rsid w:val="5F0C33BC"/>
    <w:rsid w:val="5F4C4211"/>
    <w:rsid w:val="6020F989"/>
    <w:rsid w:val="6053331D"/>
    <w:rsid w:val="615E088E"/>
    <w:rsid w:val="6181A232"/>
    <w:rsid w:val="61C675A2"/>
    <w:rsid w:val="622B74D5"/>
    <w:rsid w:val="62417B9A"/>
    <w:rsid w:val="62F9D8EF"/>
    <w:rsid w:val="6379FEFB"/>
    <w:rsid w:val="63AFC235"/>
    <w:rsid w:val="63BED8DA"/>
    <w:rsid w:val="655AA93B"/>
    <w:rsid w:val="655DE893"/>
    <w:rsid w:val="657A5E3E"/>
    <w:rsid w:val="657EEEFC"/>
    <w:rsid w:val="6591E5AE"/>
    <w:rsid w:val="663179B1"/>
    <w:rsid w:val="665D493E"/>
    <w:rsid w:val="67DC44AA"/>
    <w:rsid w:val="67F4E027"/>
    <w:rsid w:val="6812E311"/>
    <w:rsid w:val="6825BFFC"/>
    <w:rsid w:val="686FD36D"/>
    <w:rsid w:val="6899EDA5"/>
    <w:rsid w:val="68D04506"/>
    <w:rsid w:val="694FFAE8"/>
    <w:rsid w:val="69609665"/>
    <w:rsid w:val="69691A73"/>
    <w:rsid w:val="6990B088"/>
    <w:rsid w:val="69AF6517"/>
    <w:rsid w:val="69BE14B4"/>
    <w:rsid w:val="6A8861BF"/>
    <w:rsid w:val="6AA38D95"/>
    <w:rsid w:val="6AB83FDE"/>
    <w:rsid w:val="6B30BA61"/>
    <w:rsid w:val="6B8FE04B"/>
    <w:rsid w:val="6C968D70"/>
    <w:rsid w:val="6CA0BB35"/>
    <w:rsid w:val="6D5B263D"/>
    <w:rsid w:val="6D8F390A"/>
    <w:rsid w:val="6D947E28"/>
    <w:rsid w:val="6DE84263"/>
    <w:rsid w:val="6F3BF9BA"/>
    <w:rsid w:val="6F51FAF3"/>
    <w:rsid w:val="6FE95796"/>
    <w:rsid w:val="70456EA7"/>
    <w:rsid w:val="71567BF6"/>
    <w:rsid w:val="717C19DE"/>
    <w:rsid w:val="728117A8"/>
    <w:rsid w:val="7293F0AE"/>
    <w:rsid w:val="7322A3E9"/>
    <w:rsid w:val="732A9069"/>
    <w:rsid w:val="73A2626D"/>
    <w:rsid w:val="73F310BA"/>
    <w:rsid w:val="73FB5D4B"/>
    <w:rsid w:val="750FD65C"/>
    <w:rsid w:val="7514F3F2"/>
    <w:rsid w:val="754FEA0C"/>
    <w:rsid w:val="75972DAC"/>
    <w:rsid w:val="76AC050B"/>
    <w:rsid w:val="77BD125A"/>
    <w:rsid w:val="7804AEFE"/>
    <w:rsid w:val="780D799D"/>
    <w:rsid w:val="78764FDE"/>
    <w:rsid w:val="78D3FBCC"/>
    <w:rsid w:val="78F0592C"/>
    <w:rsid w:val="79DB692A"/>
    <w:rsid w:val="7A98B686"/>
    <w:rsid w:val="7B32C6C8"/>
    <w:rsid w:val="7B54A8D8"/>
    <w:rsid w:val="7C04A3CC"/>
    <w:rsid w:val="7CD91C40"/>
    <w:rsid w:val="7D9783C0"/>
    <w:rsid w:val="7E655690"/>
    <w:rsid w:val="7E93E99F"/>
    <w:rsid w:val="7EC07BFF"/>
    <w:rsid w:val="7F449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4263"/>
  <w15:chartTrackingRefBased/>
  <w15:docId w15:val="{CFAD9E25-F8C7-4B35-A5BD-F282DCE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7E05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05D6"/>
  </w:style>
  <w:style w:type="paragraph" w:styleId="Fuzeile">
    <w:name w:val="footer"/>
    <w:basedOn w:val="Standard"/>
    <w:link w:val="FuzeileZchn"/>
    <w:uiPriority w:val="99"/>
    <w:unhideWhenUsed/>
    <w:rsid w:val="007E05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05D6"/>
  </w:style>
  <w:style w:type="table" w:styleId="Tabellenraster">
    <w:name w:val="Table Grid"/>
    <w:basedOn w:val="NormaleTabelle"/>
    <w:rsid w:val="00D308B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308B6"/>
    <w:rPr>
      <w:color w:val="954F72" w:themeColor="followedHyperlink"/>
      <w:u w:val="single"/>
    </w:rPr>
  </w:style>
  <w:style w:type="character" w:styleId="NichtaufgelsteErwhnung">
    <w:name w:val="Unresolved Mention"/>
    <w:basedOn w:val="Absatz-Standardschriftart"/>
    <w:uiPriority w:val="99"/>
    <w:semiHidden/>
    <w:unhideWhenUsed/>
    <w:rsid w:val="00EB10B3"/>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2124">
      <w:bodyDiv w:val="1"/>
      <w:marLeft w:val="0"/>
      <w:marRight w:val="0"/>
      <w:marTop w:val="0"/>
      <w:marBottom w:val="0"/>
      <w:divBdr>
        <w:top w:val="none" w:sz="0" w:space="0" w:color="auto"/>
        <w:left w:val="none" w:sz="0" w:space="0" w:color="auto"/>
        <w:bottom w:val="none" w:sz="0" w:space="0" w:color="auto"/>
        <w:right w:val="none" w:sz="0" w:space="0" w:color="auto"/>
      </w:divBdr>
      <w:divsChild>
        <w:div w:id="1397894731">
          <w:marLeft w:val="0"/>
          <w:marRight w:val="0"/>
          <w:marTop w:val="0"/>
          <w:marBottom w:val="0"/>
          <w:divBdr>
            <w:top w:val="none" w:sz="0" w:space="0" w:color="auto"/>
            <w:left w:val="none" w:sz="0" w:space="0" w:color="auto"/>
            <w:bottom w:val="none" w:sz="0" w:space="0" w:color="auto"/>
            <w:right w:val="none" w:sz="0" w:space="0" w:color="auto"/>
          </w:divBdr>
        </w:div>
        <w:div w:id="2044357465">
          <w:marLeft w:val="0"/>
          <w:marRight w:val="0"/>
          <w:marTop w:val="0"/>
          <w:marBottom w:val="0"/>
          <w:divBdr>
            <w:top w:val="none" w:sz="0" w:space="0" w:color="auto"/>
            <w:left w:val="none" w:sz="0" w:space="0" w:color="auto"/>
            <w:bottom w:val="none" w:sz="0" w:space="0" w:color="auto"/>
            <w:right w:val="none" w:sz="0" w:space="0" w:color="auto"/>
          </w:divBdr>
        </w:div>
        <w:div w:id="1305551433">
          <w:marLeft w:val="0"/>
          <w:marRight w:val="0"/>
          <w:marTop w:val="0"/>
          <w:marBottom w:val="0"/>
          <w:divBdr>
            <w:top w:val="none" w:sz="0" w:space="0" w:color="auto"/>
            <w:left w:val="none" w:sz="0" w:space="0" w:color="auto"/>
            <w:bottom w:val="none" w:sz="0" w:space="0" w:color="auto"/>
            <w:right w:val="none" w:sz="0" w:space="0" w:color="auto"/>
          </w:divBdr>
        </w:div>
        <w:div w:id="1786850156">
          <w:marLeft w:val="0"/>
          <w:marRight w:val="0"/>
          <w:marTop w:val="0"/>
          <w:marBottom w:val="0"/>
          <w:divBdr>
            <w:top w:val="none" w:sz="0" w:space="0" w:color="auto"/>
            <w:left w:val="none" w:sz="0" w:space="0" w:color="auto"/>
            <w:bottom w:val="none" w:sz="0" w:space="0" w:color="auto"/>
            <w:right w:val="none" w:sz="0" w:space="0" w:color="auto"/>
          </w:divBdr>
        </w:div>
        <w:div w:id="1424298959">
          <w:marLeft w:val="0"/>
          <w:marRight w:val="0"/>
          <w:marTop w:val="0"/>
          <w:marBottom w:val="0"/>
          <w:divBdr>
            <w:top w:val="none" w:sz="0" w:space="0" w:color="auto"/>
            <w:left w:val="none" w:sz="0" w:space="0" w:color="auto"/>
            <w:bottom w:val="none" w:sz="0" w:space="0" w:color="auto"/>
            <w:right w:val="none" w:sz="0" w:space="0" w:color="auto"/>
          </w:divBdr>
        </w:div>
        <w:div w:id="14314291">
          <w:marLeft w:val="0"/>
          <w:marRight w:val="0"/>
          <w:marTop w:val="0"/>
          <w:marBottom w:val="0"/>
          <w:divBdr>
            <w:top w:val="none" w:sz="0" w:space="0" w:color="auto"/>
            <w:left w:val="none" w:sz="0" w:space="0" w:color="auto"/>
            <w:bottom w:val="none" w:sz="0" w:space="0" w:color="auto"/>
            <w:right w:val="none" w:sz="0" w:space="0" w:color="auto"/>
          </w:divBdr>
        </w:div>
      </w:divsChild>
    </w:div>
    <w:div w:id="1336685282">
      <w:bodyDiv w:val="1"/>
      <w:marLeft w:val="0"/>
      <w:marRight w:val="0"/>
      <w:marTop w:val="0"/>
      <w:marBottom w:val="0"/>
      <w:divBdr>
        <w:top w:val="none" w:sz="0" w:space="0" w:color="auto"/>
        <w:left w:val="none" w:sz="0" w:space="0" w:color="auto"/>
        <w:bottom w:val="none" w:sz="0" w:space="0" w:color="auto"/>
        <w:right w:val="none" w:sz="0" w:space="0" w:color="auto"/>
      </w:divBdr>
      <w:divsChild>
        <w:div w:id="337540472">
          <w:marLeft w:val="0"/>
          <w:marRight w:val="0"/>
          <w:marTop w:val="0"/>
          <w:marBottom w:val="0"/>
          <w:divBdr>
            <w:top w:val="none" w:sz="0" w:space="0" w:color="auto"/>
            <w:left w:val="none" w:sz="0" w:space="0" w:color="auto"/>
            <w:bottom w:val="none" w:sz="0" w:space="0" w:color="auto"/>
            <w:right w:val="none" w:sz="0" w:space="0" w:color="auto"/>
          </w:divBdr>
        </w:div>
        <w:div w:id="400059627">
          <w:marLeft w:val="0"/>
          <w:marRight w:val="0"/>
          <w:marTop w:val="0"/>
          <w:marBottom w:val="0"/>
          <w:divBdr>
            <w:top w:val="none" w:sz="0" w:space="0" w:color="auto"/>
            <w:left w:val="none" w:sz="0" w:space="0" w:color="auto"/>
            <w:bottom w:val="none" w:sz="0" w:space="0" w:color="auto"/>
            <w:right w:val="none" w:sz="0" w:space="0" w:color="auto"/>
          </w:divBdr>
        </w:div>
        <w:div w:id="476454941">
          <w:marLeft w:val="0"/>
          <w:marRight w:val="0"/>
          <w:marTop w:val="0"/>
          <w:marBottom w:val="0"/>
          <w:divBdr>
            <w:top w:val="none" w:sz="0" w:space="0" w:color="auto"/>
            <w:left w:val="none" w:sz="0" w:space="0" w:color="auto"/>
            <w:bottom w:val="none" w:sz="0" w:space="0" w:color="auto"/>
            <w:right w:val="none" w:sz="0" w:space="0" w:color="auto"/>
          </w:divBdr>
        </w:div>
        <w:div w:id="268775529">
          <w:marLeft w:val="0"/>
          <w:marRight w:val="0"/>
          <w:marTop w:val="0"/>
          <w:marBottom w:val="0"/>
          <w:divBdr>
            <w:top w:val="none" w:sz="0" w:space="0" w:color="auto"/>
            <w:left w:val="none" w:sz="0" w:space="0" w:color="auto"/>
            <w:bottom w:val="none" w:sz="0" w:space="0" w:color="auto"/>
            <w:right w:val="none" w:sz="0" w:space="0" w:color="auto"/>
          </w:divBdr>
        </w:div>
        <w:div w:id="1401753145">
          <w:marLeft w:val="0"/>
          <w:marRight w:val="0"/>
          <w:marTop w:val="0"/>
          <w:marBottom w:val="0"/>
          <w:divBdr>
            <w:top w:val="none" w:sz="0" w:space="0" w:color="auto"/>
            <w:left w:val="none" w:sz="0" w:space="0" w:color="auto"/>
            <w:bottom w:val="none" w:sz="0" w:space="0" w:color="auto"/>
            <w:right w:val="none" w:sz="0" w:space="0" w:color="auto"/>
          </w:divBdr>
        </w:div>
        <w:div w:id="50856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20936" TargetMode="External"/><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110633" TargetMode="External"/><Relationship Id="rId17" Type="http://schemas.openxmlformats.org/officeDocument/2006/relationships/hyperlink" Target="https://www.poettinger.at/de_at/newsroom/pressebild/121449" TargetMode="External"/><Relationship Id="rId2" Type="http://schemas.openxmlformats.org/officeDocument/2006/relationships/customXml" Target="../customXml/item2.xml"/><Relationship Id="rId16" Type="http://schemas.openxmlformats.org/officeDocument/2006/relationships/hyperlink" Target="https://www.poettinger.at/de_at/newsroom/pressebild/1108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944326ED-A959-45D2-8789-28B34C69CBD0}">
    <t:Anchor>
      <t:Comment id="1919600560"/>
    </t:Anchor>
    <t:History>
      <t:Event id="{DF413642-8484-40BB-9327-9351CAF65778}" time="2024-02-06T14:47:22.741Z">
        <t:Attribution userId="S::marlene.neuwirth@poettinger.at::750a2fa2-f215-4ee6-862d-eaec9c897923" userProvider="AD" userName="Neuwirth Marlene"/>
        <t:Anchor>
          <t:Comment id="1919600560"/>
        </t:Anchor>
        <t:Create/>
      </t:Event>
      <t:Event id="{11A8B44A-FD89-449A-99E1-1A8A68C31F2A}" time="2024-02-06T14:47:22.741Z">
        <t:Attribution userId="S::marlene.neuwirth@poettinger.at::750a2fa2-f215-4ee6-862d-eaec9c897923" userProvider="AD" userName="Neuwirth Marlene"/>
        <t:Anchor>
          <t:Comment id="1919600560"/>
        </t:Anchor>
        <t:Assign userId="S::Johanna.Ecklmayr@poettinger.at::bde1ebe5-0161-4652-afc3-cb081eea4b0c" userProvider="AD" userName="Ecklmayr Johanna"/>
      </t:Event>
      <t:Event id="{21D91617-FE20-4ADD-9AEC-D0CC899282BF}" time="2024-02-06T14:47:22.741Z">
        <t:Attribution userId="S::marlene.neuwirth@poettinger.at::750a2fa2-f215-4ee6-862d-eaec9c897923" userProvider="AD" userName="Neuwirth Marlene"/>
        <t:Anchor>
          <t:Comment id="1919600560"/>
        </t:Anchor>
        <t:SetTitle title="@Ecklmayr Johanna hier hat es wohl den Link abgeschnitten - hättest du den bitte noch für mic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D44E-08F6-4C37-A988-977E35E8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DE144-B585-4C2A-8DF4-37E2EE31C516}">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3723ED18-3605-45E7-868B-775533A57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3244</Characters>
  <Application>Microsoft Office Word</Application>
  <DocSecurity>0</DocSecurity>
  <Lines>27</Lines>
  <Paragraphs>7</Paragraphs>
  <ScaleCrop>false</ScaleCrop>
  <Company/>
  <LinksUpToDate>false</LinksUpToDate>
  <CharactersWithSpaces>3751</CharactersWithSpaces>
  <SharedDoc>false</SharedDoc>
  <HLinks>
    <vt:vector size="42" baseType="variant">
      <vt:variant>
        <vt:i4>8192120</vt:i4>
      </vt:variant>
      <vt:variant>
        <vt:i4>12</vt:i4>
      </vt:variant>
      <vt:variant>
        <vt:i4>0</vt:i4>
      </vt:variant>
      <vt:variant>
        <vt:i4>5</vt:i4>
      </vt:variant>
      <vt:variant>
        <vt:lpwstr>http://www.poettinger.at/presse</vt:lpwstr>
      </vt:variant>
      <vt:variant>
        <vt:lpwstr/>
      </vt:variant>
      <vt:variant>
        <vt:i4>3801123</vt:i4>
      </vt:variant>
      <vt:variant>
        <vt:i4>9</vt:i4>
      </vt:variant>
      <vt:variant>
        <vt:i4>0</vt:i4>
      </vt:variant>
      <vt:variant>
        <vt:i4>5</vt:i4>
      </vt:variant>
      <vt:variant>
        <vt:lpwstr>https://mediapool.poettinger.at/main/nova-app/explore/home_nodeType(dialog:detail;id=121449_asset;tab=preview</vt:lpwstr>
      </vt:variant>
      <vt:variant>
        <vt:lpwstr/>
      </vt:variant>
      <vt:variant>
        <vt:i4>6029333</vt:i4>
      </vt:variant>
      <vt:variant>
        <vt:i4>6</vt:i4>
      </vt:variant>
      <vt:variant>
        <vt:i4>0</vt:i4>
      </vt:variant>
      <vt:variant>
        <vt:i4>5</vt:i4>
      </vt:variant>
      <vt:variant>
        <vt:lpwstr>https://mediapool.poettinger.at/main/nova-app/explore/19638_node(dialog:detail;id=110824_asset;tab=preview</vt:lpwstr>
      </vt:variant>
      <vt:variant>
        <vt:lpwstr/>
      </vt:variant>
      <vt:variant>
        <vt:i4>3932193</vt:i4>
      </vt:variant>
      <vt:variant>
        <vt:i4>3</vt:i4>
      </vt:variant>
      <vt:variant>
        <vt:i4>0</vt:i4>
      </vt:variant>
      <vt:variant>
        <vt:i4>5</vt:i4>
      </vt:variant>
      <vt:variant>
        <vt:lpwstr>https://mediapool.poettinger.at/main/nova-app/explore/home_nodeType(dialog:detail;id=120936_asset;tab=preview</vt:lpwstr>
      </vt:variant>
      <vt:variant>
        <vt:lpwstr/>
      </vt:variant>
      <vt:variant>
        <vt:i4>7536687</vt:i4>
      </vt:variant>
      <vt:variant>
        <vt:i4>0</vt:i4>
      </vt:variant>
      <vt:variant>
        <vt:i4>0</vt:i4>
      </vt:variant>
      <vt:variant>
        <vt:i4>5</vt:i4>
      </vt:variant>
      <vt:variant>
        <vt:lpwstr>https://mediapool.poettinger.at/main/nova-app/explore/101_nodeType(dialog:detail;id=110633_asset;tab=preview</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VITASEM</dc:title>
  <dc:subject/>
  <dc:creator>Ecklmayr Johanna</dc:creator>
  <cp:keywords/>
  <dc:description/>
  <cp:lastModifiedBy>Steibl Inge</cp:lastModifiedBy>
  <cp:revision>3</cp:revision>
  <cp:lastPrinted>2024-02-15T08:39:00Z</cp:lastPrinted>
  <dcterms:created xsi:type="dcterms:W3CDTF">2024-03-01T10:20:00Z</dcterms:created>
  <dcterms:modified xsi:type="dcterms:W3CDTF">2024-03-01T10:21:00Z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