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CD91" w14:textId="1ECFDBC4" w:rsidR="00F56372" w:rsidRDefault="00F56372" w:rsidP="00F56372">
      <w:pPr>
        <w:pStyle w:val="paragraph"/>
        <w:spacing w:before="0" w:beforeAutospacing="0" w:after="0" w:afterAutospacing="0" w:line="360" w:lineRule="auto"/>
        <w:jc w:val="both"/>
        <w:textAlignment w:val="baseline"/>
        <w:rPr>
          <w:rStyle w:val="normaltextrun"/>
          <w:rFonts w:ascii="Arial" w:hAnsi="Arial" w:cs="Arial"/>
          <w:sz w:val="40"/>
          <w:szCs w:val="40"/>
        </w:rPr>
      </w:pPr>
      <w:r>
        <w:rPr>
          <w:rStyle w:val="normaltextrun"/>
          <w:rFonts w:ascii="Arial" w:hAnsi="Arial"/>
          <w:sz w:val="40"/>
          <w:szCs w:val="40"/>
        </w:rPr>
        <w:t xml:space="preserve">Pöttinger: Plant expansion in Stoitzendorf (AT) </w:t>
      </w:r>
    </w:p>
    <w:p w14:paraId="43C518DD" w14:textId="0661FC1A" w:rsidR="00AD49C8" w:rsidRPr="002D722A" w:rsidRDefault="00AD49C8" w:rsidP="00F56372">
      <w:pPr>
        <w:pStyle w:val="paragraph"/>
        <w:spacing w:before="0" w:beforeAutospacing="0" w:after="0" w:afterAutospacing="0" w:line="360" w:lineRule="auto"/>
        <w:jc w:val="both"/>
        <w:textAlignment w:val="baseline"/>
        <w:rPr>
          <w:rFonts w:ascii="Arial" w:hAnsi="Arial" w:cs="Arial"/>
          <w:sz w:val="32"/>
          <w:szCs w:val="32"/>
        </w:rPr>
      </w:pPr>
      <w:r>
        <w:rPr>
          <w:rFonts w:ascii="Arial" w:hAnsi="Arial"/>
          <w:sz w:val="32"/>
          <w:szCs w:val="32"/>
        </w:rPr>
        <w:t xml:space="preserve">The third manufacturing site in Austria </w:t>
      </w:r>
    </w:p>
    <w:p w14:paraId="782EFC59" w14:textId="30CEFD56" w:rsidR="00CB145B" w:rsidRDefault="00F56372" w:rsidP="00876B5B">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Last year, the Austrian family-owned company Pöttinger started a successful partnership with CFS Cross Farm Solution from Stoitzendorf (AT). As a result, in August 2021, Pöttinger closed one of the last gaps in its wide range of arable equipment with innovative, mechanical crop care machines. The high acceptance of the machines on the market and the subsequent strong increase in sales have made it necessary to invest in expansion of the site. On 25 October 2022, the new extension to the manufacturing plant was officially handed over. The official opening ceremony was with the owners, managing directors, employees and invited guests.</w:t>
      </w:r>
    </w:p>
    <w:p w14:paraId="3DD19727" w14:textId="77777777" w:rsidR="0077530B" w:rsidRDefault="0077530B" w:rsidP="0077530B">
      <w:pPr>
        <w:pStyle w:val="paragraph"/>
        <w:spacing w:before="0" w:beforeAutospacing="0" w:after="0" w:afterAutospacing="0" w:line="360" w:lineRule="auto"/>
        <w:jc w:val="both"/>
        <w:textAlignment w:val="baseline"/>
        <w:rPr>
          <w:rStyle w:val="normaltextrun"/>
          <w:rFonts w:ascii="Arial" w:hAnsi="Arial" w:cs="Arial"/>
          <w:b/>
          <w:bCs/>
        </w:rPr>
      </w:pPr>
    </w:p>
    <w:p w14:paraId="337699CF" w14:textId="7F0A00E7" w:rsidR="0077530B" w:rsidRPr="00F56372" w:rsidRDefault="0077530B" w:rsidP="0077530B">
      <w:pPr>
        <w:pStyle w:val="paragraph"/>
        <w:spacing w:before="0" w:beforeAutospacing="0" w:after="0" w:afterAutospacing="0" w:line="360" w:lineRule="auto"/>
        <w:jc w:val="both"/>
        <w:textAlignment w:val="baseline"/>
        <w:rPr>
          <w:rFonts w:ascii="Segoe UI" w:hAnsi="Segoe UI" w:cs="Segoe UI"/>
        </w:rPr>
      </w:pPr>
      <w:r>
        <w:rPr>
          <w:rStyle w:val="normaltextrun"/>
          <w:rFonts w:ascii="Arial" w:hAnsi="Arial"/>
          <w:b/>
          <w:bCs/>
        </w:rPr>
        <w:t>A successful start</w:t>
      </w:r>
    </w:p>
    <w:p w14:paraId="45F717E3" w14:textId="41F95B8E" w:rsidR="003A0315" w:rsidRDefault="0077530B" w:rsidP="0077530B">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The plant expansion was completed in a record time of just eight months. Besides an additional area of 1,750 m</w:t>
      </w:r>
      <w:r>
        <w:rPr>
          <w:rStyle w:val="normaltextrun"/>
          <w:rFonts w:ascii="Arial" w:hAnsi="Arial"/>
          <w:vertAlign w:val="superscript"/>
        </w:rPr>
        <w:t>2</w:t>
      </w:r>
      <w:r>
        <w:rPr>
          <w:rStyle w:val="normaltextrun"/>
          <w:rFonts w:ascii="Arial" w:hAnsi="Arial"/>
        </w:rPr>
        <w:t xml:space="preserve"> for assembly, 600 m</w:t>
      </w:r>
      <w:r>
        <w:rPr>
          <w:rStyle w:val="normaltextrun"/>
          <w:rFonts w:ascii="Arial" w:hAnsi="Arial"/>
          <w:vertAlign w:val="superscript"/>
        </w:rPr>
        <w:t>2</w:t>
      </w:r>
      <w:r>
        <w:rPr>
          <w:rStyle w:val="normaltextrun"/>
          <w:rFonts w:ascii="Arial" w:hAnsi="Arial"/>
        </w:rPr>
        <w:t xml:space="preserve"> were built for offices and social rooms. Following an investment of EUR 4.5 million, modern and ergonomic workplaces have been built in accordance with Pöttinger's sustainable high standards. A total of 30 people are employed here by Pöttinger and CFS.</w:t>
      </w:r>
    </w:p>
    <w:p w14:paraId="337ECE58" w14:textId="77777777" w:rsidR="002B489D" w:rsidRDefault="002B489D" w:rsidP="0077530B">
      <w:pPr>
        <w:pStyle w:val="paragraph"/>
        <w:spacing w:before="0" w:beforeAutospacing="0" w:after="0" w:afterAutospacing="0" w:line="360" w:lineRule="auto"/>
        <w:jc w:val="both"/>
        <w:textAlignment w:val="baseline"/>
        <w:rPr>
          <w:rStyle w:val="normaltextrun"/>
          <w:rFonts w:ascii="Arial" w:hAnsi="Arial" w:cs="Arial"/>
        </w:rPr>
      </w:pPr>
    </w:p>
    <w:p w14:paraId="0EFEC0FD" w14:textId="598E54A2" w:rsidR="002B489D" w:rsidRDefault="002B489D" w:rsidP="0077530B">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 xml:space="preserve">In addition to the two plants in Grieskirchen and St. Georgen that assemble grassland equipment, the Stoitzendorf site is now the third plant in Austria. At the same time, it is the company's third plant for the assembly of arable equipment, alongside Vodnany for tillage implements and Bernburg, the competence centre for seed drill technology. </w:t>
      </w:r>
    </w:p>
    <w:p w14:paraId="5833F944" w14:textId="5C996918" w:rsidR="00F63E7E" w:rsidRDefault="00352341" w:rsidP="00F63E7E">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 xml:space="preserve">In Stoitzendorf, Lower Austria, Pöttinger has now established its competence centre for mechanical crop care. This is where technical developments and innovations are driven forward. In the new manufacturing bays, the machines are now built to meet customers' needs using the very latest production processes. </w:t>
      </w:r>
    </w:p>
    <w:p w14:paraId="09DF036B" w14:textId="2BCC8C19" w:rsidR="00CB145B" w:rsidRPr="008F0990" w:rsidRDefault="001F3627" w:rsidP="00876B5B">
      <w:pPr>
        <w:pStyle w:val="paragraph"/>
        <w:spacing w:before="0" w:beforeAutospacing="0" w:after="0" w:afterAutospacing="0" w:line="360" w:lineRule="auto"/>
        <w:jc w:val="both"/>
        <w:textAlignment w:val="baseline"/>
        <w:rPr>
          <w:rStyle w:val="normaltextrun"/>
          <w:rFonts w:ascii="Arial" w:hAnsi="Arial" w:cs="Arial"/>
          <w:b/>
          <w:bCs/>
        </w:rPr>
      </w:pPr>
      <w:r>
        <w:rPr>
          <w:rStyle w:val="normaltextrun"/>
          <w:rFonts w:ascii="Arial" w:hAnsi="Arial"/>
          <w:b/>
          <w:bCs/>
        </w:rPr>
        <w:t>Partnership based on authenticity</w:t>
      </w:r>
    </w:p>
    <w:p w14:paraId="11B60798" w14:textId="269F0307" w:rsidR="00EB1E78" w:rsidRDefault="000B303E" w:rsidP="00EB1E78">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rPr>
        <w:t xml:space="preserve">Rotary hoes and row crop cultivators bearing the PÖTTINGER name are in successful operation in fields all over the world; tine harrows are made at the expanded manufacturing site. With these crop care machines, Pöttinger has opened up a division in its portfolio for mechanical weed control and many other applications such as </w:t>
      </w:r>
      <w:r>
        <w:rPr>
          <w:rStyle w:val="normaltextrun"/>
          <w:rFonts w:ascii="Arial" w:hAnsi="Arial"/>
        </w:rPr>
        <w:lastRenderedPageBreak/>
        <w:t xml:space="preserve">breaking up encrusted soil, incorporating fertiliser and aerating grassland. All these processes are part of sustainable and environmentally friendly farming production. </w:t>
      </w:r>
    </w:p>
    <w:p w14:paraId="36F81CCD" w14:textId="77777777" w:rsidR="006578FB" w:rsidRDefault="006578FB" w:rsidP="00876B5B">
      <w:pPr>
        <w:pStyle w:val="paragraph"/>
        <w:spacing w:before="0" w:beforeAutospacing="0" w:after="0" w:afterAutospacing="0" w:line="360" w:lineRule="auto"/>
        <w:jc w:val="both"/>
        <w:textAlignment w:val="baseline"/>
        <w:rPr>
          <w:rStyle w:val="normaltextrun"/>
          <w:rFonts w:ascii="Arial" w:hAnsi="Arial" w:cs="Arial"/>
        </w:rPr>
      </w:pPr>
    </w:p>
    <w:p w14:paraId="41F18F16" w14:textId="1D73E2C6" w:rsidR="00F56372" w:rsidRPr="00711AA7" w:rsidRDefault="00D55265" w:rsidP="00F56372">
      <w:pPr>
        <w:pStyle w:val="paragraph"/>
        <w:spacing w:before="0" w:beforeAutospacing="0" w:after="0" w:afterAutospacing="0" w:line="360" w:lineRule="auto"/>
        <w:jc w:val="both"/>
        <w:textAlignment w:val="baseline"/>
        <w:rPr>
          <w:rFonts w:ascii="Arial" w:hAnsi="Arial" w:cs="Arial"/>
        </w:rPr>
      </w:pPr>
      <w:r>
        <w:rPr>
          <w:rStyle w:val="normaltextrun"/>
          <w:rFonts w:ascii="Arial" w:hAnsi="Arial"/>
        </w:rPr>
        <w:t>"By adopting these products and working together with the two founders of CFS, Andreas Egelwolf and Leopold Rupp, as well as other experienced people at the company, we have taken a significant step at the right time on our path to success. The added value remains in the region as we once again demonstrate our commitment to Austria as a manufacturing location," says Gregor Dietachmayr, Spokesperson for the Management Team.</w:t>
      </w:r>
    </w:p>
    <w:p w14:paraId="66CA9A79" w14:textId="77777777" w:rsidR="000978CF" w:rsidRDefault="000978CF" w:rsidP="00876B5B">
      <w:pPr>
        <w:spacing w:after="120" w:line="240" w:lineRule="auto"/>
        <w:rPr>
          <w:rFonts w:ascii="Arial" w:eastAsia="Times New Roman" w:hAnsi="Arial" w:cs="Arial"/>
          <w:b/>
          <w:sz w:val="24"/>
          <w:szCs w:val="24"/>
        </w:rPr>
      </w:pPr>
    </w:p>
    <w:p w14:paraId="45377C9B" w14:textId="0F8CB48C" w:rsidR="00876B5B" w:rsidRDefault="00876B5B" w:rsidP="00876B5B">
      <w:pPr>
        <w:spacing w:after="120" w:line="240" w:lineRule="auto"/>
        <w:rPr>
          <w:rFonts w:ascii="Arial" w:eastAsia="Times New Roman" w:hAnsi="Arial" w:cs="Arial"/>
          <w:b/>
          <w:sz w:val="24"/>
          <w:szCs w:val="24"/>
        </w:rPr>
      </w:pPr>
      <w:r>
        <w:rPr>
          <w:rFonts w:ascii="Arial" w:hAnsi="Arial"/>
          <w:b/>
          <w:sz w:val="24"/>
          <w:szCs w:val="24"/>
        </w:rPr>
        <w:t xml:space="preserve">Photo preview:  </w:t>
      </w:r>
    </w:p>
    <w:p w14:paraId="23F72A3D" w14:textId="5C1C35A8" w:rsidR="00FA0275" w:rsidRDefault="00FA0275" w:rsidP="00876B5B">
      <w:pPr>
        <w:spacing w:after="120" w:line="240" w:lineRule="auto"/>
        <w:rPr>
          <w:rFonts w:ascii="Arial" w:eastAsia="Times New Roman" w:hAnsi="Arial" w:cs="Arial"/>
          <w:b/>
          <w:sz w:val="24"/>
          <w:szCs w:val="24"/>
        </w:rPr>
      </w:pPr>
    </w:p>
    <w:tbl>
      <w:tblPr>
        <w:tblStyle w:val="Tabellenraster"/>
        <w:tblW w:w="0" w:type="auto"/>
        <w:tblLayout w:type="fixed"/>
        <w:tblLook w:val="04A0" w:firstRow="1" w:lastRow="0" w:firstColumn="1" w:lastColumn="0" w:noHBand="0" w:noVBand="1"/>
      </w:tblPr>
      <w:tblGrid>
        <w:gridCol w:w="4531"/>
        <w:gridCol w:w="4531"/>
      </w:tblGrid>
      <w:tr w:rsidR="00FA0275" w14:paraId="0565B2EF" w14:textId="77777777" w:rsidTr="00932964">
        <w:tc>
          <w:tcPr>
            <w:tcW w:w="4531" w:type="dxa"/>
          </w:tcPr>
          <w:p w14:paraId="61FE7493" w14:textId="77777777" w:rsidR="00C079A5" w:rsidRPr="00C079A5" w:rsidRDefault="00C079A5" w:rsidP="00C079A5">
            <w:pPr>
              <w:spacing w:after="120"/>
              <w:jc w:val="center"/>
              <w:rPr>
                <w:rFonts w:ascii="Arial" w:hAnsi="Arial" w:cs="Arial"/>
                <w:b/>
                <w:sz w:val="16"/>
                <w:szCs w:val="16"/>
              </w:rPr>
            </w:pPr>
          </w:p>
          <w:p w14:paraId="1E7075C7" w14:textId="669AF6E4" w:rsidR="00C079A5" w:rsidRDefault="00EF4C57" w:rsidP="00C079A5">
            <w:pPr>
              <w:spacing w:after="120"/>
              <w:jc w:val="center"/>
              <w:rPr>
                <w:rFonts w:ascii="Arial" w:hAnsi="Arial" w:cs="Arial"/>
                <w:b/>
                <w:sz w:val="24"/>
                <w:szCs w:val="24"/>
              </w:rPr>
            </w:pPr>
            <w:r>
              <w:rPr>
                <w:noProof/>
              </w:rPr>
              <w:drawing>
                <wp:inline distT="0" distB="0" distL="0" distR="0" wp14:anchorId="58A006A7" wp14:editId="0E2C1029">
                  <wp:extent cx="1147445" cy="8623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862330"/>
                          </a:xfrm>
                          <a:prstGeom prst="rect">
                            <a:avLst/>
                          </a:prstGeom>
                          <a:noFill/>
                          <a:ln>
                            <a:noFill/>
                          </a:ln>
                        </pic:spPr>
                      </pic:pic>
                    </a:graphicData>
                  </a:graphic>
                </wp:inline>
              </w:drawing>
            </w:r>
          </w:p>
        </w:tc>
        <w:tc>
          <w:tcPr>
            <w:tcW w:w="4531" w:type="dxa"/>
          </w:tcPr>
          <w:p w14:paraId="6F7B3CDF" w14:textId="77777777" w:rsidR="00C079A5" w:rsidRPr="00C079A5" w:rsidRDefault="00C079A5" w:rsidP="00C079A5">
            <w:pPr>
              <w:spacing w:after="120"/>
              <w:jc w:val="center"/>
              <w:rPr>
                <w:rFonts w:ascii="Arial" w:hAnsi="Arial" w:cs="Arial"/>
                <w:bCs/>
                <w:sz w:val="16"/>
                <w:szCs w:val="16"/>
              </w:rPr>
            </w:pPr>
          </w:p>
          <w:p w14:paraId="5B6323EA" w14:textId="13639C98" w:rsidR="00FA0275" w:rsidRPr="00C079A5" w:rsidRDefault="00C079A5" w:rsidP="00C079A5">
            <w:pPr>
              <w:spacing w:after="120"/>
              <w:jc w:val="center"/>
              <w:rPr>
                <w:rFonts w:ascii="Arial" w:hAnsi="Arial" w:cs="Arial"/>
                <w:bCs/>
                <w:sz w:val="18"/>
                <w:szCs w:val="18"/>
              </w:rPr>
            </w:pPr>
            <w:r w:rsidRPr="00D11637">
              <w:rPr>
                <w:rFonts w:ascii="Arial" w:hAnsi="Arial" w:cs="Arial"/>
                <w:b/>
                <w:sz w:val="24"/>
                <w:szCs w:val="24"/>
              </w:rPr>
              <w:drawing>
                <wp:inline distT="0" distB="0" distL="0" distR="0" wp14:anchorId="39C9A88D" wp14:editId="0621E6A5">
                  <wp:extent cx="1295400" cy="88361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97678" cy="885171"/>
                          </a:xfrm>
                          <a:prstGeom prst="rect">
                            <a:avLst/>
                          </a:prstGeom>
                        </pic:spPr>
                      </pic:pic>
                    </a:graphicData>
                  </a:graphic>
                </wp:inline>
              </w:drawing>
            </w:r>
          </w:p>
        </w:tc>
      </w:tr>
      <w:tr w:rsidR="00FA0275" w14:paraId="596D5B11" w14:textId="77777777" w:rsidTr="00932964">
        <w:tc>
          <w:tcPr>
            <w:tcW w:w="4531" w:type="dxa"/>
          </w:tcPr>
          <w:p w14:paraId="298E3605" w14:textId="08AC3788" w:rsidR="00FA0275" w:rsidRPr="00FA0275" w:rsidRDefault="00711AA7" w:rsidP="00FA0275">
            <w:pPr>
              <w:spacing w:after="120"/>
              <w:jc w:val="center"/>
              <w:rPr>
                <w:rFonts w:ascii="Arial" w:hAnsi="Arial" w:cs="Arial"/>
                <w:bCs/>
                <w:sz w:val="22"/>
                <w:szCs w:val="22"/>
              </w:rPr>
            </w:pPr>
            <w:r>
              <w:rPr>
                <w:rFonts w:ascii="Arial" w:hAnsi="Arial"/>
                <w:bCs/>
                <w:sz w:val="22"/>
                <w:szCs w:val="22"/>
              </w:rPr>
              <w:t>The manufacturing site expansion is another step towards a successful future</w:t>
            </w:r>
          </w:p>
        </w:tc>
        <w:tc>
          <w:tcPr>
            <w:tcW w:w="4531" w:type="dxa"/>
          </w:tcPr>
          <w:p w14:paraId="4FBB2453" w14:textId="38AD4D49" w:rsidR="00FA0275" w:rsidRPr="00FA0275" w:rsidRDefault="005C5910" w:rsidP="00FA0275">
            <w:pPr>
              <w:spacing w:after="120"/>
              <w:jc w:val="center"/>
              <w:rPr>
                <w:rFonts w:ascii="Arial" w:hAnsi="Arial" w:cs="Arial"/>
                <w:bCs/>
                <w:sz w:val="22"/>
                <w:szCs w:val="22"/>
              </w:rPr>
            </w:pPr>
            <w:r>
              <w:rPr>
                <w:rFonts w:ascii="Arial" w:hAnsi="Arial"/>
                <w:bCs/>
                <w:sz w:val="22"/>
                <w:szCs w:val="22"/>
              </w:rPr>
              <w:t xml:space="preserve">The plant extension was officially handed </w:t>
            </w:r>
            <w:r w:rsidRPr="00E17486">
              <w:rPr>
                <w:rFonts w:ascii="Arial" w:hAnsi="Arial"/>
                <w:bCs/>
                <w:sz w:val="22"/>
                <w:szCs w:val="22"/>
              </w:rPr>
              <w:t>over.</w:t>
            </w:r>
            <w:r w:rsidR="00E17486" w:rsidRPr="00E17486">
              <w:rPr>
                <w:rFonts w:ascii="Arial" w:hAnsi="Arial"/>
                <w:bCs/>
                <w:sz w:val="22"/>
                <w:szCs w:val="22"/>
              </w:rPr>
              <w:t xml:space="preserve"> </w:t>
            </w:r>
            <w:r w:rsidR="00E17486" w:rsidRPr="00E17486">
              <w:rPr>
                <w:rFonts w:ascii="Arial" w:hAnsi="Arial"/>
                <w:bCs/>
                <w:sz w:val="22"/>
                <w:szCs w:val="22"/>
              </w:rPr>
              <w:t>From left: Andreas Egelwolf (CFS) with family, Georg Gilli (Mayor of Stoitzendorf), Dr. Markus Baldinger (Pöttinger), Dr. Stephan Pernkopf (Deputy Governor of Lower Austria), Gregor Dietachmayr (Pöttinger), Leopold Rupp (CFS) with family</w:t>
            </w:r>
          </w:p>
        </w:tc>
      </w:tr>
      <w:tr w:rsidR="00FA0275" w:rsidRPr="00FA0275" w14:paraId="667849A7" w14:textId="77777777" w:rsidTr="00932964">
        <w:tc>
          <w:tcPr>
            <w:tcW w:w="4531" w:type="dxa"/>
          </w:tcPr>
          <w:p w14:paraId="534B8FFD" w14:textId="18500AE0" w:rsidR="00FA0275" w:rsidRPr="0011735A" w:rsidRDefault="00047DC7" w:rsidP="005C5910">
            <w:pPr>
              <w:spacing w:after="120"/>
              <w:jc w:val="center"/>
              <w:rPr>
                <w:rFonts w:ascii="Arial" w:hAnsi="Arial" w:cs="Arial"/>
                <w:bCs/>
              </w:rPr>
            </w:pPr>
            <w:hyperlink r:id="rId13" w:history="1">
              <w:r w:rsidR="00266A78" w:rsidRPr="00C768AF">
                <w:rPr>
                  <w:rStyle w:val="Hyperlink"/>
                  <w:rFonts w:ascii="Arial" w:hAnsi="Arial" w:cs="Arial"/>
                  <w:bCs/>
                </w:rPr>
                <w:t>https://www.poettinger.at/de_at/Newsroom/Pressebild/5270</w:t>
              </w:r>
            </w:hyperlink>
          </w:p>
        </w:tc>
        <w:tc>
          <w:tcPr>
            <w:tcW w:w="4531" w:type="dxa"/>
          </w:tcPr>
          <w:p w14:paraId="14DFBD92" w14:textId="72092791" w:rsidR="00FA0275" w:rsidRPr="00FA0275" w:rsidRDefault="005D63A7" w:rsidP="00FA0275">
            <w:pPr>
              <w:spacing w:after="120"/>
              <w:jc w:val="center"/>
              <w:rPr>
                <w:rFonts w:ascii="Arial" w:hAnsi="Arial" w:cs="Arial"/>
                <w:b/>
              </w:rPr>
            </w:pPr>
            <w:hyperlink r:id="rId14" w:history="1">
              <w:r w:rsidRPr="00FB2582">
                <w:rPr>
                  <w:rStyle w:val="Hyperlink"/>
                  <w:rFonts w:ascii="Arial" w:hAnsi="Arial" w:cs="Arial"/>
                  <w:bCs/>
                </w:rPr>
                <w:t>https://mediapool.poettinger.at/pinaccess/showpin.do?pinCode=OA7iq38L1UkA</w:t>
              </w:r>
            </w:hyperlink>
          </w:p>
        </w:tc>
      </w:tr>
      <w:tr w:rsidR="00DE4F06" w:rsidRPr="00FA0275" w14:paraId="3B7183ED" w14:textId="77777777" w:rsidTr="00932964">
        <w:tc>
          <w:tcPr>
            <w:tcW w:w="4531" w:type="dxa"/>
          </w:tcPr>
          <w:p w14:paraId="0D907A86" w14:textId="77777777" w:rsidR="00C26C3C" w:rsidRDefault="00C26C3C" w:rsidP="005C5910">
            <w:pPr>
              <w:spacing w:after="120"/>
              <w:jc w:val="center"/>
              <w:rPr>
                <w:rFonts w:ascii="Arial" w:hAnsi="Arial" w:cs="Arial"/>
                <w:b/>
              </w:rPr>
            </w:pPr>
          </w:p>
          <w:p w14:paraId="3EA5814F" w14:textId="6E5317BF" w:rsidR="00DE4F06" w:rsidRPr="00FA0275" w:rsidRDefault="00A36EC9" w:rsidP="005C5910">
            <w:pPr>
              <w:spacing w:after="120"/>
              <w:jc w:val="center"/>
              <w:rPr>
                <w:rFonts w:ascii="Arial" w:hAnsi="Arial" w:cs="Arial"/>
                <w:b/>
              </w:rPr>
            </w:pPr>
            <w:r>
              <w:rPr>
                <w:noProof/>
              </w:rPr>
              <w:drawing>
                <wp:inline distT="0" distB="0" distL="0" distR="0" wp14:anchorId="01AFD9C4" wp14:editId="34CAB29B">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635AB2EB" w14:textId="77777777" w:rsidR="007F4D20" w:rsidRDefault="007F4D20" w:rsidP="007F4D20">
            <w:pPr>
              <w:spacing w:after="120"/>
              <w:jc w:val="center"/>
              <w:rPr>
                <w:rFonts w:ascii="Arial" w:hAnsi="Arial" w:cs="Arial"/>
                <w:b/>
              </w:rPr>
            </w:pPr>
          </w:p>
          <w:p w14:paraId="6E5E8718" w14:textId="6A6AC548" w:rsidR="007F4D20" w:rsidRPr="00FA0275" w:rsidRDefault="00072119" w:rsidP="007F4D20">
            <w:pPr>
              <w:spacing w:after="120"/>
              <w:jc w:val="center"/>
              <w:rPr>
                <w:rFonts w:ascii="Arial" w:hAnsi="Arial" w:cs="Arial"/>
                <w:b/>
              </w:rPr>
            </w:pPr>
            <w:r>
              <w:rPr>
                <w:noProof/>
              </w:rPr>
              <w:drawing>
                <wp:inline distT="0" distB="0" distL="0" distR="0" wp14:anchorId="3AB4494E" wp14:editId="7BAE4586">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DE4F06" w:rsidRPr="00FA0275" w14:paraId="2B965F44" w14:textId="77777777" w:rsidTr="00932964">
        <w:tc>
          <w:tcPr>
            <w:tcW w:w="4531" w:type="dxa"/>
          </w:tcPr>
          <w:p w14:paraId="5B0074F4" w14:textId="016A83E8" w:rsidR="00DE4F06" w:rsidRPr="00FA0275" w:rsidRDefault="00A85E1C" w:rsidP="005C5910">
            <w:pPr>
              <w:spacing w:after="120"/>
              <w:jc w:val="center"/>
              <w:rPr>
                <w:rFonts w:ascii="Arial" w:hAnsi="Arial" w:cs="Arial"/>
                <w:b/>
              </w:rPr>
            </w:pPr>
            <w:r>
              <w:rPr>
                <w:rFonts w:ascii="Arial" w:hAnsi="Arial"/>
                <w:bCs/>
                <w:sz w:val="22"/>
                <w:szCs w:val="22"/>
              </w:rPr>
              <w:t>The ROTOCARE rotary hoe for huge outputs and the best working results</w:t>
            </w:r>
          </w:p>
        </w:tc>
        <w:tc>
          <w:tcPr>
            <w:tcW w:w="4531" w:type="dxa"/>
          </w:tcPr>
          <w:p w14:paraId="3B93AE66" w14:textId="4C838E6A" w:rsidR="00DE4F06" w:rsidRPr="00FA0275" w:rsidRDefault="00985CF7" w:rsidP="00FA0275">
            <w:pPr>
              <w:spacing w:after="120"/>
              <w:jc w:val="center"/>
              <w:rPr>
                <w:rFonts w:ascii="Arial" w:hAnsi="Arial" w:cs="Arial"/>
                <w:b/>
              </w:rPr>
            </w:pPr>
            <w:r>
              <w:rPr>
                <w:rFonts w:ascii="Arial" w:hAnsi="Arial"/>
                <w:sz w:val="22"/>
                <w:szCs w:val="22"/>
              </w:rPr>
              <w:t>FLEXCARE is equipped for different crops and row widths</w:t>
            </w:r>
          </w:p>
        </w:tc>
      </w:tr>
      <w:tr w:rsidR="00DE4F06" w:rsidRPr="00FA0275" w14:paraId="060AB415" w14:textId="77777777" w:rsidTr="00932964">
        <w:tc>
          <w:tcPr>
            <w:tcW w:w="4531" w:type="dxa"/>
          </w:tcPr>
          <w:p w14:paraId="2F0492F4" w14:textId="78C52496" w:rsidR="00DE4F06" w:rsidRPr="00FA0275" w:rsidRDefault="00047DC7" w:rsidP="00C26C3C">
            <w:pPr>
              <w:tabs>
                <w:tab w:val="left" w:pos="1545"/>
              </w:tabs>
              <w:spacing w:after="120"/>
              <w:jc w:val="center"/>
              <w:rPr>
                <w:rFonts w:ascii="Arial" w:hAnsi="Arial" w:cs="Arial"/>
                <w:b/>
              </w:rPr>
            </w:pPr>
            <w:hyperlink r:id="rId17" w:history="1">
              <w:r w:rsidR="00DE45A4">
                <w:rPr>
                  <w:rStyle w:val="Hyperlink"/>
                  <w:rFonts w:ascii="Arial" w:hAnsi="Arial"/>
                  <w:bCs/>
                </w:rPr>
                <w:t>https://www.poettinger.at/de_at/Newsroom/Pressebild/4799</w:t>
              </w:r>
            </w:hyperlink>
          </w:p>
        </w:tc>
        <w:tc>
          <w:tcPr>
            <w:tcW w:w="4531" w:type="dxa"/>
          </w:tcPr>
          <w:p w14:paraId="5D8658D4" w14:textId="7D59282E" w:rsidR="00DE4F06" w:rsidRPr="00FA0275" w:rsidRDefault="00047DC7" w:rsidP="00C26C3C">
            <w:pPr>
              <w:spacing w:after="120"/>
              <w:jc w:val="center"/>
              <w:rPr>
                <w:rFonts w:ascii="Arial" w:hAnsi="Arial" w:cs="Arial"/>
                <w:b/>
              </w:rPr>
            </w:pPr>
            <w:hyperlink r:id="rId18" w:history="1">
              <w:r w:rsidR="00DE45A4">
                <w:rPr>
                  <w:rStyle w:val="Hyperlink"/>
                  <w:rFonts w:ascii="Arial" w:hAnsi="Arial"/>
                </w:rPr>
                <w:t>https://www.poettinger.at/de_at/Newsroom/Pressebild/4795</w:t>
              </w:r>
            </w:hyperlink>
          </w:p>
        </w:tc>
      </w:tr>
    </w:tbl>
    <w:p w14:paraId="41436385" w14:textId="77777777" w:rsidR="00FA0275" w:rsidRDefault="00FA0275" w:rsidP="00876B5B">
      <w:pPr>
        <w:spacing w:after="120" w:line="240" w:lineRule="auto"/>
        <w:rPr>
          <w:rFonts w:ascii="Arial" w:eastAsia="Times New Roman" w:hAnsi="Arial" w:cs="Arial"/>
          <w:b/>
          <w:sz w:val="24"/>
          <w:szCs w:val="24"/>
        </w:rPr>
      </w:pPr>
    </w:p>
    <w:p w14:paraId="457D1A87" w14:textId="77777777" w:rsidR="00876B5B" w:rsidRPr="00DB169C" w:rsidRDefault="00876B5B" w:rsidP="00876B5B">
      <w:pPr>
        <w:widowControl w:val="0"/>
        <w:autoSpaceDE w:val="0"/>
        <w:autoSpaceDN w:val="0"/>
        <w:adjustRightInd w:val="0"/>
        <w:spacing w:after="0" w:line="360" w:lineRule="auto"/>
        <w:jc w:val="both"/>
        <w:rPr>
          <w:rFonts w:ascii="Arial" w:eastAsia="Times New Roman" w:hAnsi="Arial" w:cs="Arial"/>
          <w:snapToGrid w:val="0"/>
          <w:color w:val="000000"/>
        </w:rPr>
      </w:pPr>
      <w:r>
        <w:rPr>
          <w:rFonts w:ascii="Arial" w:hAnsi="Arial"/>
          <w:snapToGrid w:val="0"/>
          <w:color w:val="000000"/>
        </w:rPr>
        <w:t>More printer-optimised photos:</w:t>
      </w:r>
      <w:r>
        <w:t xml:space="preserve"> </w:t>
      </w:r>
      <w:hyperlink r:id="rId19" w:history="1">
        <w:r>
          <w:rPr>
            <w:rFonts w:ascii="Arial" w:hAnsi="Arial"/>
            <w:snapToGrid w:val="0"/>
            <w:color w:val="0000FF"/>
            <w:u w:val="single"/>
          </w:rPr>
          <w:t>http://www.poettinger.at/presse</w:t>
        </w:r>
      </w:hyperlink>
    </w:p>
    <w:sectPr w:rsidR="00876B5B" w:rsidRPr="00DB169C" w:rsidSect="0081000B">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FFD6" w14:textId="77777777" w:rsidR="00047DC7" w:rsidRDefault="00047DC7" w:rsidP="00D1684D">
      <w:pPr>
        <w:spacing w:after="0" w:line="240" w:lineRule="auto"/>
      </w:pPr>
      <w:r>
        <w:separator/>
      </w:r>
    </w:p>
  </w:endnote>
  <w:endnote w:type="continuationSeparator" w:id="0">
    <w:p w14:paraId="68DFA1E0" w14:textId="77777777" w:rsidR="00047DC7" w:rsidRDefault="00047DC7" w:rsidP="00D1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620D" w14:textId="59547F6F" w:rsidR="00317485" w:rsidRDefault="00317485">
    <w:pPr>
      <w:pStyle w:val="Fuzeile"/>
      <w:jc w:val="right"/>
    </w:pPr>
  </w:p>
  <w:p w14:paraId="77706303" w14:textId="77777777" w:rsidR="008B68AF" w:rsidRPr="008B68AF" w:rsidRDefault="008B68AF" w:rsidP="008B68AF">
    <w:pPr>
      <w:spacing w:after="0" w:line="240" w:lineRule="auto"/>
      <w:rPr>
        <w:rFonts w:ascii="Arial" w:eastAsia="Times New Roman" w:hAnsi="Arial" w:cs="Arial"/>
        <w:b/>
        <w:sz w:val="18"/>
        <w:szCs w:val="18"/>
      </w:rPr>
    </w:pPr>
    <w:r>
      <w:rPr>
        <w:rFonts w:ascii="Arial" w:hAnsi="Arial"/>
        <w:b/>
        <w:sz w:val="18"/>
        <w:szCs w:val="18"/>
      </w:rPr>
      <w:t>PÖTTINGER Landtechnik GmbH - Corporate communication</w:t>
    </w:r>
  </w:p>
  <w:p w14:paraId="5FFAF6F8" w14:textId="77777777" w:rsidR="007E571B" w:rsidRDefault="008B68AF" w:rsidP="000F3874">
    <w:pPr>
      <w:spacing w:after="0" w:line="240" w:lineRule="auto"/>
      <w:rPr>
        <w:rFonts w:ascii="Arial" w:eastAsia="Times New Roman" w:hAnsi="Arial" w:cs="Arial"/>
        <w:sz w:val="18"/>
        <w:szCs w:val="18"/>
      </w:rPr>
    </w:pPr>
    <w:r>
      <w:rPr>
        <w:rFonts w:ascii="Arial" w:hAnsi="Arial"/>
        <w:sz w:val="18"/>
        <w:szCs w:val="18"/>
      </w:rPr>
      <w:t xml:space="preserve">Inge Steibl, Industriegelände 1, A-4710 Grieskirchen, </w:t>
    </w:r>
  </w:p>
  <w:p w14:paraId="4C1A7C24" w14:textId="3365B5C4" w:rsidR="00317485" w:rsidRDefault="008B68AF" w:rsidP="000F3874">
    <w:pPr>
      <w:spacing w:after="0" w:line="240" w:lineRule="auto"/>
    </w:pPr>
    <w:r>
      <w:rPr>
        <w:rFonts w:ascii="Arial" w:hAnsi="Arial"/>
        <w:sz w:val="18"/>
        <w:szCs w:val="18"/>
      </w:rPr>
      <w:t xml:space="preserve">Phone: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BEB3" w14:textId="77777777" w:rsidR="00047DC7" w:rsidRDefault="00047DC7" w:rsidP="00D1684D">
      <w:pPr>
        <w:spacing w:after="0" w:line="240" w:lineRule="auto"/>
      </w:pPr>
      <w:r>
        <w:separator/>
      </w:r>
    </w:p>
  </w:footnote>
  <w:footnote w:type="continuationSeparator" w:id="0">
    <w:p w14:paraId="72C3DB38" w14:textId="77777777" w:rsidR="00047DC7" w:rsidRDefault="00047DC7" w:rsidP="00D1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FB0E" w14:textId="388225AE" w:rsidR="00317485" w:rsidRDefault="0061189A" w:rsidP="008B68AF">
    <w:pPr>
      <w:pStyle w:val="Kopfzeile"/>
      <w:tabs>
        <w:tab w:val="left" w:pos="555"/>
      </w:tabs>
    </w:pPr>
    <w:r>
      <w:rPr>
        <w:noProof/>
        <w:sz w:val="28"/>
        <w:szCs w:val="28"/>
      </w:rPr>
      <w:drawing>
        <wp:anchor distT="0" distB="0" distL="114300" distR="114300" simplePos="0" relativeHeight="251659264" behindDoc="0" locked="0" layoutInCell="1" allowOverlap="1" wp14:anchorId="73EC47DE" wp14:editId="59921009">
          <wp:simplePos x="0" y="0"/>
          <wp:positionH relativeFrom="column">
            <wp:posOffset>3400425</wp:posOffset>
          </wp:positionH>
          <wp:positionV relativeFrom="paragraph">
            <wp:posOffset>94615</wp:posOffset>
          </wp:positionV>
          <wp:extent cx="2428875" cy="238125"/>
          <wp:effectExtent l="0" t="0" r="9525" b="9525"/>
          <wp:wrapNone/>
          <wp:docPr id="4"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r>
      <w:tab/>
    </w:r>
  </w:p>
  <w:p w14:paraId="108BDEA3" w14:textId="1B1D0E33" w:rsidR="008B68AF" w:rsidRPr="008B68AF" w:rsidRDefault="004A2C7F" w:rsidP="008B68AF">
    <w:pPr>
      <w:tabs>
        <w:tab w:val="center" w:pos="4536"/>
        <w:tab w:val="right" w:pos="9072"/>
      </w:tabs>
      <w:spacing w:after="0" w:line="240" w:lineRule="auto"/>
      <w:rPr>
        <w:rFonts w:ascii="Arial" w:eastAsia="Times New Roman" w:hAnsi="Arial" w:cs="Arial"/>
        <w:sz w:val="28"/>
        <w:szCs w:val="28"/>
      </w:rPr>
    </w:pPr>
    <w:r>
      <w:rPr>
        <w:rFonts w:ascii="Arial" w:hAnsi="Arial"/>
        <w:b/>
        <w:sz w:val="24"/>
        <w:szCs w:val="24"/>
      </w:rPr>
      <w:t xml:space="preserve">Press release    </w:t>
    </w:r>
    <w:r>
      <w:rPr>
        <w:rFonts w:ascii="Arial" w:hAnsi="Arial"/>
        <w:sz w:val="28"/>
        <w:szCs w:val="28"/>
      </w:rPr>
      <w:t xml:space="preserve">                                                   </w:t>
    </w:r>
  </w:p>
  <w:p w14:paraId="20C109E0" w14:textId="67BFBF5B" w:rsidR="00317485" w:rsidRDefault="00317485" w:rsidP="00F32A36">
    <w:pPr>
      <w:pStyle w:val="Kopfzeile"/>
      <w:jc w:val="center"/>
    </w:pPr>
  </w:p>
  <w:p w14:paraId="3ABCE699" w14:textId="62CEBED5" w:rsidR="008B68AF" w:rsidRDefault="008B68AF" w:rsidP="00F32A36">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55352FF"/>
    <w:multiLevelType w:val="hybridMultilevel"/>
    <w:tmpl w:val="AD4A9A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2092583030">
    <w:abstractNumId w:val="1"/>
  </w:num>
  <w:num w:numId="2" w16cid:durableId="612134431">
    <w:abstractNumId w:val="5"/>
  </w:num>
  <w:num w:numId="3" w16cid:durableId="1609921019">
    <w:abstractNumId w:val="3"/>
  </w:num>
  <w:num w:numId="4" w16cid:durableId="1295136845">
    <w:abstractNumId w:val="7"/>
  </w:num>
  <w:num w:numId="5" w16cid:durableId="361639049">
    <w:abstractNumId w:val="0"/>
  </w:num>
  <w:num w:numId="6" w16cid:durableId="1125343129">
    <w:abstractNumId w:val="6"/>
  </w:num>
  <w:num w:numId="7" w16cid:durableId="327754413">
    <w:abstractNumId w:val="2"/>
  </w:num>
  <w:num w:numId="8" w16cid:durableId="1427382547">
    <w:abstractNumId w:val="8"/>
  </w:num>
  <w:num w:numId="9" w16cid:durableId="340547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67E3"/>
    <w:rsid w:val="00007AA7"/>
    <w:rsid w:val="00012D65"/>
    <w:rsid w:val="00024CAA"/>
    <w:rsid w:val="00041E72"/>
    <w:rsid w:val="0004760D"/>
    <w:rsid w:val="00047DC7"/>
    <w:rsid w:val="00053221"/>
    <w:rsid w:val="00064AD5"/>
    <w:rsid w:val="00065360"/>
    <w:rsid w:val="00072119"/>
    <w:rsid w:val="0007646A"/>
    <w:rsid w:val="00083C2A"/>
    <w:rsid w:val="0009536F"/>
    <w:rsid w:val="000978CF"/>
    <w:rsid w:val="000B1C60"/>
    <w:rsid w:val="000B303E"/>
    <w:rsid w:val="000B33CE"/>
    <w:rsid w:val="000B562C"/>
    <w:rsid w:val="000C4493"/>
    <w:rsid w:val="000D65C4"/>
    <w:rsid w:val="000F3874"/>
    <w:rsid w:val="000F4796"/>
    <w:rsid w:val="000F5524"/>
    <w:rsid w:val="001078C6"/>
    <w:rsid w:val="00115CF4"/>
    <w:rsid w:val="0011735A"/>
    <w:rsid w:val="00125389"/>
    <w:rsid w:val="00140F55"/>
    <w:rsid w:val="0015185A"/>
    <w:rsid w:val="0015697C"/>
    <w:rsid w:val="00175A57"/>
    <w:rsid w:val="001E0802"/>
    <w:rsid w:val="001E11CC"/>
    <w:rsid w:val="001E1249"/>
    <w:rsid w:val="001E5197"/>
    <w:rsid w:val="001F3627"/>
    <w:rsid w:val="00206BAB"/>
    <w:rsid w:val="002110CC"/>
    <w:rsid w:val="00235257"/>
    <w:rsid w:val="002538EF"/>
    <w:rsid w:val="002612AD"/>
    <w:rsid w:val="00263D66"/>
    <w:rsid w:val="00266A78"/>
    <w:rsid w:val="00272895"/>
    <w:rsid w:val="0027338F"/>
    <w:rsid w:val="002744AB"/>
    <w:rsid w:val="002B489D"/>
    <w:rsid w:val="002C1B30"/>
    <w:rsid w:val="002D722A"/>
    <w:rsid w:val="002E16EC"/>
    <w:rsid w:val="002E4875"/>
    <w:rsid w:val="00317485"/>
    <w:rsid w:val="0032176A"/>
    <w:rsid w:val="003247DD"/>
    <w:rsid w:val="00330764"/>
    <w:rsid w:val="00351228"/>
    <w:rsid w:val="00352341"/>
    <w:rsid w:val="003721D4"/>
    <w:rsid w:val="00376441"/>
    <w:rsid w:val="0038206D"/>
    <w:rsid w:val="00386660"/>
    <w:rsid w:val="00397A2A"/>
    <w:rsid w:val="003A0315"/>
    <w:rsid w:val="003A44F0"/>
    <w:rsid w:val="003A4C13"/>
    <w:rsid w:val="003B7932"/>
    <w:rsid w:val="003D2AD8"/>
    <w:rsid w:val="003E36A7"/>
    <w:rsid w:val="00404218"/>
    <w:rsid w:val="004144C6"/>
    <w:rsid w:val="00442A27"/>
    <w:rsid w:val="004435F1"/>
    <w:rsid w:val="0044595A"/>
    <w:rsid w:val="00471AC9"/>
    <w:rsid w:val="004828C9"/>
    <w:rsid w:val="00485D3A"/>
    <w:rsid w:val="0048616F"/>
    <w:rsid w:val="004875EA"/>
    <w:rsid w:val="00494F0D"/>
    <w:rsid w:val="004A25EC"/>
    <w:rsid w:val="004A2C7F"/>
    <w:rsid w:val="004B15FF"/>
    <w:rsid w:val="004B719E"/>
    <w:rsid w:val="004C1259"/>
    <w:rsid w:val="004C6062"/>
    <w:rsid w:val="004D21C9"/>
    <w:rsid w:val="004D2429"/>
    <w:rsid w:val="004E1CF3"/>
    <w:rsid w:val="004F0143"/>
    <w:rsid w:val="004F3889"/>
    <w:rsid w:val="004F4DDD"/>
    <w:rsid w:val="0051710B"/>
    <w:rsid w:val="0052529B"/>
    <w:rsid w:val="00536751"/>
    <w:rsid w:val="00542D86"/>
    <w:rsid w:val="00546953"/>
    <w:rsid w:val="005603D2"/>
    <w:rsid w:val="00567353"/>
    <w:rsid w:val="00573B5F"/>
    <w:rsid w:val="00582CFF"/>
    <w:rsid w:val="0059057A"/>
    <w:rsid w:val="005C04C9"/>
    <w:rsid w:val="005C3A4D"/>
    <w:rsid w:val="005C5910"/>
    <w:rsid w:val="005C6837"/>
    <w:rsid w:val="005D0E56"/>
    <w:rsid w:val="005D1822"/>
    <w:rsid w:val="005D2B06"/>
    <w:rsid w:val="005D6380"/>
    <w:rsid w:val="005D63A7"/>
    <w:rsid w:val="006112FF"/>
    <w:rsid w:val="0061189A"/>
    <w:rsid w:val="00612739"/>
    <w:rsid w:val="0062481B"/>
    <w:rsid w:val="00637556"/>
    <w:rsid w:val="006578FB"/>
    <w:rsid w:val="0065794F"/>
    <w:rsid w:val="0066627B"/>
    <w:rsid w:val="006667B0"/>
    <w:rsid w:val="006741EB"/>
    <w:rsid w:val="00675086"/>
    <w:rsid w:val="006771B3"/>
    <w:rsid w:val="006B633A"/>
    <w:rsid w:val="006C549B"/>
    <w:rsid w:val="006C6BCC"/>
    <w:rsid w:val="006D0426"/>
    <w:rsid w:val="006D67DA"/>
    <w:rsid w:val="006D7C47"/>
    <w:rsid w:val="006F071D"/>
    <w:rsid w:val="00704321"/>
    <w:rsid w:val="00711AA7"/>
    <w:rsid w:val="007207EF"/>
    <w:rsid w:val="00721E93"/>
    <w:rsid w:val="00745C00"/>
    <w:rsid w:val="00756EA7"/>
    <w:rsid w:val="0076095D"/>
    <w:rsid w:val="00774284"/>
    <w:rsid w:val="0077530B"/>
    <w:rsid w:val="00776F42"/>
    <w:rsid w:val="007A2C92"/>
    <w:rsid w:val="007D5347"/>
    <w:rsid w:val="007E4336"/>
    <w:rsid w:val="007E571B"/>
    <w:rsid w:val="007F4D20"/>
    <w:rsid w:val="00805D45"/>
    <w:rsid w:val="00807E94"/>
    <w:rsid w:val="0081000B"/>
    <w:rsid w:val="00815358"/>
    <w:rsid w:val="00826CA2"/>
    <w:rsid w:val="00841813"/>
    <w:rsid w:val="008503C1"/>
    <w:rsid w:val="00876B5B"/>
    <w:rsid w:val="00897EDD"/>
    <w:rsid w:val="008B2DDB"/>
    <w:rsid w:val="008B68AF"/>
    <w:rsid w:val="008C5F73"/>
    <w:rsid w:val="008C634C"/>
    <w:rsid w:val="008D05CF"/>
    <w:rsid w:val="008E4FDB"/>
    <w:rsid w:val="008E7205"/>
    <w:rsid w:val="008F0990"/>
    <w:rsid w:val="00927D4F"/>
    <w:rsid w:val="00932964"/>
    <w:rsid w:val="009623DB"/>
    <w:rsid w:val="00967D50"/>
    <w:rsid w:val="00972815"/>
    <w:rsid w:val="00981320"/>
    <w:rsid w:val="00985CF7"/>
    <w:rsid w:val="009930EC"/>
    <w:rsid w:val="0099576C"/>
    <w:rsid w:val="009A085A"/>
    <w:rsid w:val="009A5551"/>
    <w:rsid w:val="009B3514"/>
    <w:rsid w:val="009B4C15"/>
    <w:rsid w:val="009B6ACC"/>
    <w:rsid w:val="009D71B9"/>
    <w:rsid w:val="009F4D95"/>
    <w:rsid w:val="00A36E84"/>
    <w:rsid w:val="00A36EC9"/>
    <w:rsid w:val="00A40200"/>
    <w:rsid w:val="00A47F18"/>
    <w:rsid w:val="00A53221"/>
    <w:rsid w:val="00A715A1"/>
    <w:rsid w:val="00A71642"/>
    <w:rsid w:val="00A732AE"/>
    <w:rsid w:val="00A8411C"/>
    <w:rsid w:val="00A85E1C"/>
    <w:rsid w:val="00A94430"/>
    <w:rsid w:val="00A952F9"/>
    <w:rsid w:val="00AB60C2"/>
    <w:rsid w:val="00AB6422"/>
    <w:rsid w:val="00AB6B94"/>
    <w:rsid w:val="00AC5519"/>
    <w:rsid w:val="00AD3D16"/>
    <w:rsid w:val="00AD465F"/>
    <w:rsid w:val="00AD49C8"/>
    <w:rsid w:val="00AD7D40"/>
    <w:rsid w:val="00AF2C56"/>
    <w:rsid w:val="00B03F7C"/>
    <w:rsid w:val="00B11C61"/>
    <w:rsid w:val="00B172EC"/>
    <w:rsid w:val="00B22C8C"/>
    <w:rsid w:val="00B23C8F"/>
    <w:rsid w:val="00B35160"/>
    <w:rsid w:val="00B410C0"/>
    <w:rsid w:val="00B44A54"/>
    <w:rsid w:val="00B5155F"/>
    <w:rsid w:val="00B57655"/>
    <w:rsid w:val="00B6778C"/>
    <w:rsid w:val="00B8589F"/>
    <w:rsid w:val="00B866FA"/>
    <w:rsid w:val="00B90EDA"/>
    <w:rsid w:val="00BA3CAA"/>
    <w:rsid w:val="00BA524A"/>
    <w:rsid w:val="00BB3F10"/>
    <w:rsid w:val="00BB480D"/>
    <w:rsid w:val="00BB53E7"/>
    <w:rsid w:val="00BE0E97"/>
    <w:rsid w:val="00BE46E9"/>
    <w:rsid w:val="00C01F0F"/>
    <w:rsid w:val="00C02D26"/>
    <w:rsid w:val="00C079A5"/>
    <w:rsid w:val="00C079E7"/>
    <w:rsid w:val="00C13BBD"/>
    <w:rsid w:val="00C21005"/>
    <w:rsid w:val="00C26C3C"/>
    <w:rsid w:val="00C310B8"/>
    <w:rsid w:val="00C45B10"/>
    <w:rsid w:val="00C513CF"/>
    <w:rsid w:val="00C7549F"/>
    <w:rsid w:val="00C930AE"/>
    <w:rsid w:val="00CB145B"/>
    <w:rsid w:val="00CB748C"/>
    <w:rsid w:val="00CD008A"/>
    <w:rsid w:val="00CE0699"/>
    <w:rsid w:val="00CE619C"/>
    <w:rsid w:val="00D10338"/>
    <w:rsid w:val="00D1684D"/>
    <w:rsid w:val="00D3259C"/>
    <w:rsid w:val="00D34513"/>
    <w:rsid w:val="00D3607A"/>
    <w:rsid w:val="00D46924"/>
    <w:rsid w:val="00D51BE1"/>
    <w:rsid w:val="00D52F32"/>
    <w:rsid w:val="00D55265"/>
    <w:rsid w:val="00D7072A"/>
    <w:rsid w:val="00DA1375"/>
    <w:rsid w:val="00DB1604"/>
    <w:rsid w:val="00DB169C"/>
    <w:rsid w:val="00DC1F26"/>
    <w:rsid w:val="00DC4038"/>
    <w:rsid w:val="00DC5358"/>
    <w:rsid w:val="00DC5F20"/>
    <w:rsid w:val="00DC7C99"/>
    <w:rsid w:val="00DD1CDF"/>
    <w:rsid w:val="00DE10BF"/>
    <w:rsid w:val="00DE45A4"/>
    <w:rsid w:val="00DE4F06"/>
    <w:rsid w:val="00DE65C9"/>
    <w:rsid w:val="00DF237F"/>
    <w:rsid w:val="00E0668D"/>
    <w:rsid w:val="00E17486"/>
    <w:rsid w:val="00E24D0C"/>
    <w:rsid w:val="00E342FB"/>
    <w:rsid w:val="00E61593"/>
    <w:rsid w:val="00E65A26"/>
    <w:rsid w:val="00E86A4D"/>
    <w:rsid w:val="00E90770"/>
    <w:rsid w:val="00EA3100"/>
    <w:rsid w:val="00EB16DA"/>
    <w:rsid w:val="00EB1E78"/>
    <w:rsid w:val="00EC42A7"/>
    <w:rsid w:val="00ED4C4B"/>
    <w:rsid w:val="00ED59FD"/>
    <w:rsid w:val="00ED7ED8"/>
    <w:rsid w:val="00EE5D7B"/>
    <w:rsid w:val="00EE751A"/>
    <w:rsid w:val="00EE7912"/>
    <w:rsid w:val="00EF4C57"/>
    <w:rsid w:val="00F00617"/>
    <w:rsid w:val="00F04D19"/>
    <w:rsid w:val="00F100D8"/>
    <w:rsid w:val="00F13EE9"/>
    <w:rsid w:val="00F32A36"/>
    <w:rsid w:val="00F41C51"/>
    <w:rsid w:val="00F54B13"/>
    <w:rsid w:val="00F56372"/>
    <w:rsid w:val="00F63E7E"/>
    <w:rsid w:val="00F71733"/>
    <w:rsid w:val="00F81BE1"/>
    <w:rsid w:val="00FA0275"/>
    <w:rsid w:val="00FE00C1"/>
    <w:rsid w:val="00FE283E"/>
    <w:rsid w:val="00FF2EA3"/>
    <w:rsid w:val="00FF6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18BE"/>
  <w15:docId w15:val="{A37D99E0-461B-4A8E-8883-2CBF655A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semiHidden/>
    <w:rsid w:val="00DB1604"/>
    <w:pPr>
      <w:autoSpaceDE w:val="0"/>
      <w:autoSpaceDN w:val="0"/>
      <w:spacing w:after="120" w:line="480" w:lineRule="auto"/>
    </w:pPr>
    <w:rPr>
      <w:rFonts w:ascii="Times New Roman" w:eastAsia="Times New Roman" w:hAnsi="Times New Roman" w:cs="Times New Roman"/>
      <w:sz w:val="20"/>
      <w:szCs w:val="24"/>
      <w:lang w:eastAsia="de-DE"/>
    </w:rPr>
  </w:style>
  <w:style w:type="character" w:customStyle="1" w:styleId="Textkrper-ZeileneinzugZchn">
    <w:name w:val="Textkörper-Zeileneinzug Zchn"/>
    <w:basedOn w:val="Absatz-Standardschriftart"/>
    <w:link w:val="Textkrper-Zeileneinzug"/>
    <w:semiHidden/>
    <w:rsid w:val="00DB1604"/>
    <w:rPr>
      <w:rFonts w:ascii="Times New Roman" w:eastAsia="Times New Roman" w:hAnsi="Times New Roman" w:cs="Times New Roman"/>
      <w:sz w:val="20"/>
      <w:szCs w:val="24"/>
      <w:lang w:eastAsia="de-DE"/>
    </w:rPr>
  </w:style>
  <w:style w:type="paragraph" w:styleId="StandardWeb">
    <w:name w:val="Normal (Web)"/>
    <w:basedOn w:val="Standard"/>
    <w:semiHidden/>
    <w:rsid w:val="00DB1604"/>
    <w:pPr>
      <w:autoSpaceDE w:val="0"/>
      <w:autoSpaceDN w:val="0"/>
      <w:spacing w:before="100" w:after="100" w:line="240" w:lineRule="auto"/>
    </w:pPr>
    <w:rPr>
      <w:rFonts w:ascii="Times New Roman" w:eastAsia="Times New Roman" w:hAnsi="Times New Roman" w:cs="Times New Roman"/>
      <w:sz w:val="20"/>
      <w:szCs w:val="24"/>
      <w:lang w:eastAsia="de-DE"/>
    </w:rPr>
  </w:style>
  <w:style w:type="paragraph" w:styleId="NurText">
    <w:name w:val="Plain Text"/>
    <w:basedOn w:val="Standard"/>
    <w:link w:val="NurTextZchn"/>
    <w:semiHidden/>
    <w:rsid w:val="00DB1604"/>
    <w:pPr>
      <w:autoSpaceDE w:val="0"/>
      <w:autoSpaceDN w:val="0"/>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semiHidden/>
    <w:rsid w:val="00DB1604"/>
    <w:rPr>
      <w:rFonts w:ascii="Courier New" w:eastAsia="Times New Roman" w:hAnsi="Courier New" w:cs="Courier New"/>
      <w:sz w:val="20"/>
      <w:szCs w:val="20"/>
      <w:lang w:eastAsia="de-DE"/>
    </w:rPr>
  </w:style>
  <w:style w:type="table" w:customStyle="1" w:styleId="Tabellenraster1">
    <w:name w:val="Tabellenraster1"/>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8B68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563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F56372"/>
  </w:style>
  <w:style w:type="character" w:customStyle="1" w:styleId="eop">
    <w:name w:val="eop"/>
    <w:basedOn w:val="Absatz-Standardschriftart"/>
    <w:rsid w:val="00F56372"/>
  </w:style>
  <w:style w:type="table" w:customStyle="1" w:styleId="Tabellenraster3">
    <w:name w:val="Tabellenraster3"/>
    <w:basedOn w:val="NormaleTabelle"/>
    <w:next w:val="Tabellenraster"/>
    <w:rsid w:val="00876B5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26C3C"/>
    <w:rPr>
      <w:color w:val="605E5C"/>
      <w:shd w:val="clear" w:color="auto" w:fill="E1DFDD"/>
    </w:rPr>
  </w:style>
  <w:style w:type="character" w:styleId="BesuchterLink">
    <w:name w:val="FollowedHyperlink"/>
    <w:basedOn w:val="Absatz-Standardschriftart"/>
    <w:uiPriority w:val="99"/>
    <w:semiHidden/>
    <w:unhideWhenUsed/>
    <w:rsid w:val="005D63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360463">
      <w:bodyDiv w:val="1"/>
      <w:marLeft w:val="0"/>
      <w:marRight w:val="0"/>
      <w:marTop w:val="0"/>
      <w:marBottom w:val="0"/>
      <w:divBdr>
        <w:top w:val="none" w:sz="0" w:space="0" w:color="auto"/>
        <w:left w:val="none" w:sz="0" w:space="0" w:color="auto"/>
        <w:bottom w:val="none" w:sz="0" w:space="0" w:color="auto"/>
        <w:right w:val="none" w:sz="0" w:space="0" w:color="auto"/>
      </w:divBdr>
      <w:divsChild>
        <w:div w:id="1546137746">
          <w:marLeft w:val="0"/>
          <w:marRight w:val="0"/>
          <w:marTop w:val="0"/>
          <w:marBottom w:val="0"/>
          <w:divBdr>
            <w:top w:val="none" w:sz="0" w:space="0" w:color="auto"/>
            <w:left w:val="none" w:sz="0" w:space="0" w:color="auto"/>
            <w:bottom w:val="none" w:sz="0" w:space="0" w:color="auto"/>
            <w:right w:val="none" w:sz="0" w:space="0" w:color="auto"/>
          </w:divBdr>
        </w:div>
        <w:div w:id="1728602054">
          <w:marLeft w:val="0"/>
          <w:marRight w:val="0"/>
          <w:marTop w:val="0"/>
          <w:marBottom w:val="0"/>
          <w:divBdr>
            <w:top w:val="none" w:sz="0" w:space="0" w:color="auto"/>
            <w:left w:val="none" w:sz="0" w:space="0" w:color="auto"/>
            <w:bottom w:val="none" w:sz="0" w:space="0" w:color="auto"/>
            <w:right w:val="none" w:sz="0" w:space="0" w:color="auto"/>
          </w:divBdr>
        </w:div>
        <w:div w:id="1502042379">
          <w:marLeft w:val="0"/>
          <w:marRight w:val="0"/>
          <w:marTop w:val="0"/>
          <w:marBottom w:val="0"/>
          <w:divBdr>
            <w:top w:val="none" w:sz="0" w:space="0" w:color="auto"/>
            <w:left w:val="none" w:sz="0" w:space="0" w:color="auto"/>
            <w:bottom w:val="none" w:sz="0" w:space="0" w:color="auto"/>
            <w:right w:val="none" w:sz="0" w:space="0" w:color="auto"/>
          </w:divBdr>
        </w:div>
        <w:div w:id="504515413">
          <w:marLeft w:val="0"/>
          <w:marRight w:val="0"/>
          <w:marTop w:val="0"/>
          <w:marBottom w:val="0"/>
          <w:divBdr>
            <w:top w:val="none" w:sz="0" w:space="0" w:color="auto"/>
            <w:left w:val="none" w:sz="0" w:space="0" w:color="auto"/>
            <w:bottom w:val="none" w:sz="0" w:space="0" w:color="auto"/>
            <w:right w:val="none" w:sz="0" w:space="0" w:color="auto"/>
          </w:divBdr>
        </w:div>
        <w:div w:id="529684236">
          <w:marLeft w:val="0"/>
          <w:marRight w:val="0"/>
          <w:marTop w:val="0"/>
          <w:marBottom w:val="0"/>
          <w:divBdr>
            <w:top w:val="none" w:sz="0" w:space="0" w:color="auto"/>
            <w:left w:val="none" w:sz="0" w:space="0" w:color="auto"/>
            <w:bottom w:val="none" w:sz="0" w:space="0" w:color="auto"/>
            <w:right w:val="none" w:sz="0" w:space="0" w:color="auto"/>
          </w:divBdr>
        </w:div>
        <w:div w:id="206720950">
          <w:marLeft w:val="0"/>
          <w:marRight w:val="0"/>
          <w:marTop w:val="0"/>
          <w:marBottom w:val="0"/>
          <w:divBdr>
            <w:top w:val="none" w:sz="0" w:space="0" w:color="auto"/>
            <w:left w:val="none" w:sz="0" w:space="0" w:color="auto"/>
            <w:bottom w:val="none" w:sz="0" w:space="0" w:color="auto"/>
            <w:right w:val="none" w:sz="0" w:space="0" w:color="auto"/>
          </w:divBdr>
        </w:div>
        <w:div w:id="639960414">
          <w:marLeft w:val="0"/>
          <w:marRight w:val="0"/>
          <w:marTop w:val="0"/>
          <w:marBottom w:val="0"/>
          <w:divBdr>
            <w:top w:val="none" w:sz="0" w:space="0" w:color="auto"/>
            <w:left w:val="none" w:sz="0" w:space="0" w:color="auto"/>
            <w:bottom w:val="none" w:sz="0" w:space="0" w:color="auto"/>
            <w:right w:val="none" w:sz="0" w:space="0" w:color="auto"/>
          </w:divBdr>
        </w:div>
        <w:div w:id="3558323">
          <w:marLeft w:val="0"/>
          <w:marRight w:val="0"/>
          <w:marTop w:val="0"/>
          <w:marBottom w:val="0"/>
          <w:divBdr>
            <w:top w:val="none" w:sz="0" w:space="0" w:color="auto"/>
            <w:left w:val="none" w:sz="0" w:space="0" w:color="auto"/>
            <w:bottom w:val="none" w:sz="0" w:space="0" w:color="auto"/>
            <w:right w:val="none" w:sz="0" w:space="0" w:color="auto"/>
          </w:divBdr>
        </w:div>
        <w:div w:id="687636056">
          <w:marLeft w:val="0"/>
          <w:marRight w:val="0"/>
          <w:marTop w:val="0"/>
          <w:marBottom w:val="0"/>
          <w:divBdr>
            <w:top w:val="none" w:sz="0" w:space="0" w:color="auto"/>
            <w:left w:val="none" w:sz="0" w:space="0" w:color="auto"/>
            <w:bottom w:val="none" w:sz="0" w:space="0" w:color="auto"/>
            <w:right w:val="none" w:sz="0" w:space="0" w:color="auto"/>
          </w:divBdr>
        </w:div>
        <w:div w:id="329798226">
          <w:marLeft w:val="0"/>
          <w:marRight w:val="0"/>
          <w:marTop w:val="0"/>
          <w:marBottom w:val="0"/>
          <w:divBdr>
            <w:top w:val="none" w:sz="0" w:space="0" w:color="auto"/>
            <w:left w:val="none" w:sz="0" w:space="0" w:color="auto"/>
            <w:bottom w:val="none" w:sz="0" w:space="0" w:color="auto"/>
            <w:right w:val="none" w:sz="0" w:space="0" w:color="auto"/>
          </w:divBdr>
        </w:div>
        <w:div w:id="1014653201">
          <w:marLeft w:val="0"/>
          <w:marRight w:val="0"/>
          <w:marTop w:val="0"/>
          <w:marBottom w:val="0"/>
          <w:divBdr>
            <w:top w:val="none" w:sz="0" w:space="0" w:color="auto"/>
            <w:left w:val="none" w:sz="0" w:space="0" w:color="auto"/>
            <w:bottom w:val="none" w:sz="0" w:space="0" w:color="auto"/>
            <w:right w:val="none" w:sz="0" w:space="0" w:color="auto"/>
          </w:divBdr>
        </w:div>
        <w:div w:id="1715159083">
          <w:marLeft w:val="0"/>
          <w:marRight w:val="0"/>
          <w:marTop w:val="0"/>
          <w:marBottom w:val="0"/>
          <w:divBdr>
            <w:top w:val="none" w:sz="0" w:space="0" w:color="auto"/>
            <w:left w:val="none" w:sz="0" w:space="0" w:color="auto"/>
            <w:bottom w:val="none" w:sz="0" w:space="0" w:color="auto"/>
            <w:right w:val="none" w:sz="0" w:space="0" w:color="auto"/>
          </w:divBdr>
        </w:div>
        <w:div w:id="1406686664">
          <w:marLeft w:val="0"/>
          <w:marRight w:val="0"/>
          <w:marTop w:val="0"/>
          <w:marBottom w:val="0"/>
          <w:divBdr>
            <w:top w:val="none" w:sz="0" w:space="0" w:color="auto"/>
            <w:left w:val="none" w:sz="0" w:space="0" w:color="auto"/>
            <w:bottom w:val="none" w:sz="0" w:space="0" w:color="auto"/>
            <w:right w:val="none" w:sz="0" w:space="0" w:color="auto"/>
          </w:divBdr>
        </w:div>
        <w:div w:id="19027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5270" TargetMode="External"/><Relationship Id="rId18" Type="http://schemas.openxmlformats.org/officeDocument/2006/relationships/hyperlink" Target="https://www.poettinger.at/de_at/Newsroom/Pressebild/479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oettinger.at/de_at/Newsroom/Pressebild/4799"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ettinger.at/p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pool.poettinger.at/pinaccess/showpin.do?pinCode=OA7iq38L1Uk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6E76608B-C969-4C55-BA91-D321E47D2397}">
  <ds:schemaRefs>
    <ds:schemaRef ds:uri="http://schemas.microsoft.com/sharepoint/v3/contenttype/forms"/>
  </ds:schemaRefs>
</ds:datastoreItem>
</file>

<file path=customXml/itemProps2.xml><?xml version="1.0" encoding="utf-8"?>
<ds:datastoreItem xmlns:ds="http://schemas.openxmlformats.org/officeDocument/2006/customXml" ds:itemID="{40533031-AAB1-4848-AAA8-BE118572D4BA}">
  <ds:schemaRefs>
    <ds:schemaRef ds:uri="http://schemas.openxmlformats.org/officeDocument/2006/bibliography"/>
  </ds:schemaRefs>
</ds:datastoreItem>
</file>

<file path=customXml/itemProps3.xml><?xml version="1.0" encoding="utf-8"?>
<ds:datastoreItem xmlns:ds="http://schemas.openxmlformats.org/officeDocument/2006/customXml" ds:itemID="{1BD21225-3011-471E-B184-4EBE1A65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EAB40A-91E6-49FD-B7A6-87B57CA71C83}">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Kulturpflege im Sortiment</dc:title>
  <dc:subject>PÖTTINGER Landtechnik GmbH</dc:subject>
  <dc:creator>steiing</dc:creator>
  <cp:lastModifiedBy>Steibl Inge</cp:lastModifiedBy>
  <cp:revision>8</cp:revision>
  <cp:lastPrinted>2022-10-04T07:38:00Z</cp:lastPrinted>
  <dcterms:created xsi:type="dcterms:W3CDTF">2022-10-20T11:12:00Z</dcterms:created>
  <dcterms:modified xsi:type="dcterms:W3CDTF">2022-10-27T05:04:00Z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